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仿宋" w:hAnsi="仿宋" w:eastAsia="仿宋" w:cs="宋体"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学字〔</w:t>
      </w:r>
      <w:r>
        <w:rPr>
          <w:rFonts w:ascii="仿宋" w:hAnsi="仿宋" w:eastAsia="仿宋" w:cs="宋体"/>
          <w:kern w:val="0"/>
          <w:sz w:val="32"/>
          <w:szCs w:val="32"/>
        </w:rPr>
        <w:t>20</w:t>
      </w:r>
      <w:r>
        <w:rPr>
          <w:rFonts w:hint="eastAsia" w:ascii="仿宋" w:hAnsi="仿宋" w:eastAsia="仿宋" w:cs="宋体"/>
          <w:kern w:val="0"/>
          <w:sz w:val="32"/>
          <w:szCs w:val="32"/>
        </w:rPr>
        <w:t>20〕29号</w:t>
      </w:r>
    </w:p>
    <w:p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</w:rPr>
        <w:t>关于我校第十五周各系“三早一晚”</w: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</w:rPr>
        <w:t>检查情况的通报</w:t>
      </w:r>
    </w:p>
    <w:p>
      <w:pPr>
        <w:spacing w:line="480" w:lineRule="auto"/>
        <w:jc w:val="center"/>
        <w:rPr>
          <w:rFonts w:ascii="宋体" w:cs="宋体"/>
          <w:b/>
          <w:bCs/>
          <w:spacing w:val="-20"/>
          <w:kern w:val="0"/>
          <w:sz w:val="40"/>
          <w:szCs w:val="40"/>
        </w:rPr>
      </w:pPr>
    </w:p>
    <w:p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11月30日至12月5日，校学生会学习部对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级学生上课情况做了随机抽查，平均出勤率为98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.59%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。校学生会监察部对强制带早餐进教学楼现象进行通报，对20级早晚自习出勤情况做了检查，平均出勤率为99.8%。校体育部对早操打卡的情况进行通报，平均出勤率为70.5%（各项检查具体情况见附件）</w:t>
      </w:r>
    </w:p>
    <w:p>
      <w:pPr>
        <w:widowControl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希望各系高度重视，认真</w:t>
      </w:r>
      <w:r>
        <w:rPr>
          <w:rFonts w:hint="eastAsia" w:ascii="仿宋" w:hAnsi="仿宋" w:eastAsia="仿宋" w:cs="仿宋"/>
          <w:kern w:val="0"/>
          <w:sz w:val="32"/>
          <w:szCs w:val="32"/>
        </w:rPr>
        <w:t>做好出勤检查工作，培养同学们良好的学习态度，使同学们养成良好的学习习惯，做好我校的学风建设。</w:t>
      </w:r>
    </w:p>
    <w:p>
      <w:pPr>
        <w:rPr>
          <w:rFonts w:ascii="仿宋" w:hAnsi="仿宋" w:eastAsia="仿宋" w:cs="仿宋"/>
          <w:kern w:val="0"/>
          <w:sz w:val="32"/>
          <w:szCs w:val="32"/>
        </w:rPr>
      </w:pPr>
    </w:p>
    <w:p>
      <w:pPr>
        <w:rPr>
          <w:rFonts w:ascii="仿宋" w:hAnsi="仿宋" w:eastAsia="仿宋" w:cs="仿宋"/>
          <w:kern w:val="0"/>
          <w:sz w:val="32"/>
          <w:szCs w:val="32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bookmarkStart w:id="0" w:name="_Hlk56890950"/>
      <w:r>
        <w:rPr>
          <w:rFonts w:hint="eastAsia" w:ascii="仿宋" w:hAnsi="仿宋" w:eastAsia="仿宋" w:cs="仿宋"/>
          <w:sz w:val="32"/>
          <w:szCs w:val="32"/>
        </w:rPr>
        <w:t>（此页无正文）</w:t>
      </w:r>
    </w:p>
    <w:bookmarkEnd w:id="0"/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ind w:firstLine="1280" w:firstLineChars="400"/>
        <w:rPr>
          <w:rFonts w:ascii="仿宋" w:hAnsi="仿宋" w:eastAsia="仿宋" w:cs="仿宋"/>
          <w:bCs/>
          <w:kern w:val="0"/>
          <w:sz w:val="32"/>
          <w:szCs w:val="32"/>
        </w:rPr>
      </w:pPr>
      <w:bookmarkStart w:id="1" w:name="_Hlk56891043"/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      湖北文理学院理工学院学生联合会</w:t>
      </w:r>
    </w:p>
    <w:p>
      <w:pPr>
        <w:jc w:val="center"/>
        <w:rPr>
          <w:rFonts w:ascii="黑体" w:hAnsi="黑体" w:eastAsia="黑体" w:cs="宋体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 xml:space="preserve">                2020年12月6日</w:t>
      </w:r>
    </w:p>
    <w:bookmarkEnd w:id="1"/>
    <w:p>
      <w:pPr>
        <w:widowControl/>
        <w:spacing w:line="408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ascii="黑体" w:hAnsi="黑体" w:eastAsia="黑体" w:cs="宋体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408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>1</w:t>
      </w:r>
    </w:p>
    <w:p>
      <w:pPr>
        <w:widowControl/>
        <w:spacing w:line="408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上课出勤检查详情</w:t>
      </w:r>
    </w:p>
    <w:tbl>
      <w:tblPr>
        <w:tblStyle w:val="8"/>
        <w:tblW w:w="10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860"/>
        <w:gridCol w:w="689"/>
        <w:gridCol w:w="860"/>
        <w:gridCol w:w="720"/>
        <w:gridCol w:w="861"/>
        <w:gridCol w:w="664"/>
        <w:gridCol w:w="862"/>
        <w:gridCol w:w="674"/>
        <w:gridCol w:w="861"/>
        <w:gridCol w:w="663"/>
        <w:gridCol w:w="861"/>
        <w:gridCol w:w="682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61" w:type="dxa"/>
            <w:vMerge w:val="restart"/>
            <w:tcBorders>
              <w:tl2br w:val="single" w:color="auto" w:sz="4" w:space="0"/>
            </w:tcBorders>
          </w:tcPr>
          <w:p>
            <w:pPr>
              <w:ind w:firstLine="482" w:firstLineChars="2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日</w:t>
            </w:r>
          </w:p>
          <w:p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</w:t>
            </w:r>
          </w:p>
          <w:p>
            <w:pPr>
              <w:ind w:left="964" w:hanging="964" w:hangingChars="4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期</w:t>
            </w:r>
          </w:p>
          <w:p>
            <w:pPr>
              <w:ind w:firstLine="482" w:firstLineChars="2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tabs>
                <w:tab w:val="left" w:pos="653"/>
              </w:tabs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5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52" w:hRule="atLeast"/>
          <w:jc w:val="center"/>
        </w:trPr>
        <w:tc>
          <w:tcPr>
            <w:tcW w:w="1461" w:type="dxa"/>
            <w:vMerge w:val="continue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勤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率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658" w:hRule="atLeast"/>
          <w:jc w:val="center"/>
        </w:trPr>
        <w:tc>
          <w:tcPr>
            <w:tcW w:w="1461" w:type="dxa"/>
            <w:vAlign w:val="center"/>
          </w:tcPr>
          <w:p>
            <w:pPr>
              <w:ind w:left="602" w:hanging="602" w:hangingChars="25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电子科学与</w:t>
            </w:r>
          </w:p>
          <w:p>
            <w:pPr>
              <w:ind w:left="602" w:hanging="602" w:hangingChars="25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信息工程系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3-4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软工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2011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</w:t>
            </w:r>
            <w:r>
              <w:rPr>
                <w:rFonts w:asciiTheme="minorEastAsia" w:hAnsiTheme="minorEastAsia" w:eastAsiaTheme="minorEastAsia"/>
              </w:rPr>
              <w:t>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软工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2011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88%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大抽查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电信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通信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2011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94%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3-4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计科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2012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3-4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计专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2021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606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外语系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学前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学前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2012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100%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英语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2011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大抽查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3-4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学前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学前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2012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97%</w:t>
            </w:r>
          </w:p>
        </w:tc>
        <w:tc>
          <w:tcPr>
            <w:tcW w:w="861" w:type="dxa"/>
            <w:vAlign w:val="center"/>
          </w:tcPr>
          <w:p>
            <w:pPr>
              <w:tabs>
                <w:tab w:val="left" w:pos="464"/>
              </w:tabs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1-2</w:t>
            </w:r>
          </w:p>
          <w:p>
            <w:pPr>
              <w:tabs>
                <w:tab w:val="left" w:pos="464"/>
              </w:tabs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学前</w:t>
            </w:r>
          </w:p>
          <w:p>
            <w:pPr>
              <w:tabs>
                <w:tab w:val="left" w:pos="464"/>
              </w:tabs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2011</w:t>
            </w:r>
          </w:p>
          <w:p>
            <w:pPr>
              <w:tabs>
                <w:tab w:val="left" w:pos="464"/>
              </w:tabs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学前</w:t>
            </w:r>
          </w:p>
          <w:p>
            <w:pPr>
              <w:tabs>
                <w:tab w:val="left" w:pos="464"/>
              </w:tabs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2012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应英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2021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588" w:hRule="atLeast"/>
          <w:jc w:val="center"/>
        </w:trPr>
        <w:tc>
          <w:tcPr>
            <w:tcW w:w="1461" w:type="dxa"/>
            <w:vAlign w:val="center"/>
          </w:tcPr>
          <w:p>
            <w:pPr>
              <w:ind w:left="361" w:hanging="361" w:hangingChars="15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经济与</w:t>
            </w:r>
          </w:p>
          <w:p>
            <w:pPr>
              <w:ind w:left="361" w:hanging="361" w:hangingChars="15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管理学系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1-2 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投资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2011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国贸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国贸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大抽查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96%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5-6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国贸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国贸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2012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82%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国贸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国贸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2012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92%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无课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150" w:hRule="atLeast"/>
          <w:jc w:val="center"/>
        </w:trPr>
        <w:tc>
          <w:tcPr>
            <w:tcW w:w="1461" w:type="dxa"/>
            <w:vAlign w:val="center"/>
          </w:tcPr>
          <w:p>
            <w:pPr>
              <w:ind w:left="241" w:hanging="241" w:hangingChars="10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机械与汽车</w:t>
            </w:r>
          </w:p>
          <w:p>
            <w:pPr>
              <w:ind w:left="241" w:hanging="241" w:hangingChars="10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工程系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机制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2011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100%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3-4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机电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2021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大抽查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机电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2022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机制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2011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</w:t>
            </w:r>
            <w:r>
              <w:rPr>
                <w:rFonts w:asciiTheme="minorEastAsia" w:hAnsiTheme="minorEastAsia" w:eastAsiaTheme="minorEastAsia"/>
              </w:rPr>
              <w:t>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机制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机制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2012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407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建筑工程系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土木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土木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造价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2021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</w:t>
            </w:r>
            <w:r>
              <w:rPr>
                <w:rFonts w:asciiTheme="minorEastAsia" w:hAnsiTheme="minorEastAsia" w:eastAsiaTheme="minorEastAsia"/>
              </w:rPr>
              <w:t>9%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3-4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土木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土木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98%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大抽查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96%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无课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造价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2011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土木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土木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造价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2011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741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艺术与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传媒系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广编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广编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2012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95</w:t>
            </w:r>
            <w:r>
              <w:rPr>
                <w:rFonts w:asciiTheme="minorEastAsia" w:hAnsiTheme="minorEastAsia" w:eastAsiaTheme="minorEastAsia"/>
              </w:rPr>
              <w:t>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广编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大抽查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广编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广编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2012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环艺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环艺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2012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3-4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广编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广编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2012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789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公共课部与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文法系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汉语言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2011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100%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汉语言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大抽查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99%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汉语言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2013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汉语言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2012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法学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法学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2013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</w:tr>
    </w:tbl>
    <w:p>
      <w:pPr>
        <w:tabs>
          <w:tab w:val="left" w:pos="5857"/>
        </w:tabs>
        <w:jc w:val="left"/>
        <w:rPr>
          <w:rFonts w:ascii="黑体" w:hAnsi="黑体" w:eastAsia="黑体" w:cs="宋体"/>
          <w:kern w:val="0"/>
          <w:sz w:val="32"/>
          <w:szCs w:val="32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5857"/>
        </w:tabs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>2</w:t>
      </w:r>
    </w:p>
    <w:p>
      <w:pPr>
        <w:widowControl/>
        <w:spacing w:line="360" w:lineRule="auto"/>
        <w:jc w:val="center"/>
        <w:rPr>
          <w:rFonts w:ascii="宋体" w:cs="Times New Roman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上课出勤检查排名</w:t>
      </w:r>
    </w:p>
    <w:tbl>
      <w:tblPr>
        <w:tblStyle w:val="8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3979"/>
        <w:gridCol w:w="2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百分比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hint="eastAsia" w:ascii="宋体" w:hAnsi="宋体" w:cstheme="minorEastAsia"/>
                <w:sz w:val="24"/>
                <w:szCs w:val="24"/>
              </w:rPr>
              <w:t>机械与汽车工程系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公共课部与文法系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99.</w:t>
            </w:r>
            <w:r>
              <w:rPr>
                <w:rFonts w:ascii="宋体" w:hAnsi="宋体" w:cs="宋体"/>
                <w:sz w:val="24"/>
                <w:szCs w:val="24"/>
              </w:rPr>
              <w:t>8</w:t>
            </w:r>
            <w:r>
              <w:rPr>
                <w:rFonts w:hint="eastAsia" w:ascii="宋体" w:hAnsi="宋体" w:cs="宋体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hint="eastAsia" w:ascii="宋体" w:hAnsi="宋体" w:cstheme="minorEastAsia"/>
                <w:sz w:val="24"/>
                <w:szCs w:val="24"/>
              </w:rPr>
              <w:t>外语系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  <w:r>
              <w:rPr>
                <w:rFonts w:ascii="宋体" w:hAnsi="宋体" w:cs="宋体"/>
                <w:sz w:val="24"/>
                <w:szCs w:val="24"/>
              </w:rPr>
              <w:t>9.5</w:t>
            </w:r>
            <w:r>
              <w:rPr>
                <w:rFonts w:hint="eastAsia" w:ascii="宋体" w:hAnsi="宋体" w:cs="宋体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艺术与传媒系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  <w:r>
              <w:rPr>
                <w:rFonts w:ascii="宋体" w:hAnsi="宋体" w:cs="宋体"/>
                <w:sz w:val="24"/>
                <w:szCs w:val="24"/>
              </w:rPr>
              <w:t>9.2</w:t>
            </w:r>
            <w:r>
              <w:rPr>
                <w:rFonts w:hint="eastAsia" w:ascii="宋体" w:hAnsi="宋体" w:cs="宋体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hint="eastAsia" w:ascii="宋体" w:hAnsi="宋体" w:cstheme="minorEastAsia"/>
                <w:sz w:val="24"/>
                <w:szCs w:val="24"/>
              </w:rPr>
              <w:t>电子科学与信息工程系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99</w:t>
            </w:r>
            <w:r>
              <w:rPr>
                <w:rFonts w:hint="eastAsia" w:ascii="宋体" w:hAnsi="宋体" w:cs="宋体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hint="eastAsia" w:ascii="宋体" w:hAnsi="宋体" w:cstheme="minorEastAsia"/>
                <w:sz w:val="24"/>
                <w:szCs w:val="24"/>
              </w:rPr>
              <w:t>建筑工程系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98</w:t>
            </w:r>
            <w:r>
              <w:rPr>
                <w:rFonts w:ascii="宋体" w:hAnsi="宋体" w:cs="宋体"/>
                <w:sz w:val="24"/>
                <w:szCs w:val="24"/>
              </w:rPr>
              <w:t>.6</w:t>
            </w:r>
            <w:r>
              <w:rPr>
                <w:rFonts w:hint="eastAsia" w:ascii="宋体" w:hAnsi="宋体" w:cs="宋体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hint="eastAsia" w:ascii="宋体" w:hAnsi="宋体" w:cstheme="minorEastAsia"/>
                <w:sz w:val="24"/>
                <w:szCs w:val="24"/>
              </w:rPr>
              <w:t>经济与管理学系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94%</w:t>
            </w:r>
          </w:p>
        </w:tc>
      </w:tr>
    </w:tbl>
    <w:p>
      <w:pPr>
        <w:spacing w:line="360" w:lineRule="auto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ascii="仿宋" w:hAnsi="仿宋" w:eastAsia="仿宋" w:cs="Times New Roman"/>
          <w:bCs/>
          <w:sz w:val="32"/>
          <w:szCs w:val="32"/>
        </w:rPr>
        <w:t>备注</w:t>
      </w:r>
      <w:r>
        <w:rPr>
          <w:rFonts w:hint="eastAsia" w:ascii="仿宋" w:hAnsi="仿宋" w:eastAsia="仿宋" w:cs="Times New Roman"/>
          <w:bCs/>
          <w:sz w:val="32"/>
          <w:szCs w:val="32"/>
        </w:rPr>
        <w:t>：周三</w:t>
      </w:r>
      <w:r>
        <w:rPr>
          <w:rFonts w:ascii="仿宋" w:hAnsi="仿宋" w:eastAsia="仿宋" w:cs="Times New Roman"/>
          <w:bCs/>
          <w:sz w:val="32"/>
          <w:szCs w:val="32"/>
        </w:rPr>
        <w:t>大抽查的是各系</w:t>
      </w:r>
      <w:r>
        <w:rPr>
          <w:rFonts w:hint="eastAsia" w:ascii="仿宋" w:hAnsi="仿宋" w:eastAsia="仿宋" w:cs="Times New Roman"/>
          <w:bCs/>
          <w:sz w:val="32"/>
          <w:szCs w:val="32"/>
        </w:rPr>
        <w:t>1-2节所有班级的上课出勤情况。学习部查课时间为大一课前五分钟，大二、大三课前三分钟。</w:t>
      </w: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360" w:lineRule="auto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附件3</w:t>
      </w:r>
    </w:p>
    <w:tbl>
      <w:tblPr>
        <w:tblStyle w:val="9"/>
        <w:tblW w:w="11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36"/>
        <w:gridCol w:w="784"/>
        <w:gridCol w:w="784"/>
        <w:gridCol w:w="785"/>
        <w:gridCol w:w="787"/>
        <w:gridCol w:w="787"/>
        <w:gridCol w:w="787"/>
        <w:gridCol w:w="787"/>
        <w:gridCol w:w="787"/>
        <w:gridCol w:w="788"/>
        <w:gridCol w:w="789"/>
        <w:gridCol w:w="789"/>
        <w:gridCol w:w="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38" w:type="dxa"/>
            <w:gridSpan w:val="14"/>
            <w:shd w:val="clear" w:color="auto" w:fill="FFFFFF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52"/>
                <w:szCs w:val="52"/>
              </w:rPr>
              <w:t>早自习出勤检查详情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95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机械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与汽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车工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程系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班级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机制2011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机制2012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机电2021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机电2022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外语系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英语2011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英语2012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学前2011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学前2012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应英2021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土木2011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土木2012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建工2021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造价2011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艺术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与传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媒系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环艺2011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环艺2012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广编2011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广编2012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视传2011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视传2012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48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spacing w:line="20" w:lineRule="atLeas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法学2011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法学2012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汉语言2011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汉语言2012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汉语言2013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国贸2011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国贸2012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投资2011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人力2011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工管2021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工管2022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计科2011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计科2012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电信2011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通信2011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软工2011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计专（新）2021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计专（新）2022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互联网2021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63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63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63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63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63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63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计专（移）2021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计专（移）2022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应电（移）2023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338" w:type="dxa"/>
            <w:gridSpan w:val="14"/>
            <w:shd w:val="clear" w:color="auto" w:fill="FFFFFF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kern w:val="0"/>
                <w:sz w:val="52"/>
                <w:szCs w:val="52"/>
              </w:rPr>
              <w:t>晚自习出勤检查详情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95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机械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与汽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车工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程系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班级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机制2011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机制2012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机电2021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机电2022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外语系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英语2011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英语2012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学前2011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学前2012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应英2021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建筑工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程系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土木2011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讲座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土木2012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建工2021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造价2011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艺术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与传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媒系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环艺2011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环艺2012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广编2011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广编2012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视传2011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视传2012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法学2011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法学2012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汉语言2011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汉语言2012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汉语言2013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国贸2011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系部活动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国贸2012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投资2011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人力2011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工管2021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工管2022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计科2011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活动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计科2012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电信2011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通信2011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软工2011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计专（新）2021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计专（新）2022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互联网2021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63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63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63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63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63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63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计专（移）2021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计专（移）2022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应电（移）2023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tabs>
          <w:tab w:val="left" w:pos="5857"/>
        </w:tabs>
        <w:jc w:val="left"/>
        <w:rPr>
          <w:rFonts w:ascii="黑体" w:hAnsi="黑体" w:eastAsia="黑体" w:cs="黑体"/>
          <w:bCs/>
          <w:kern w:val="0"/>
          <w:sz w:val="32"/>
          <w:szCs w:val="32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5857"/>
        </w:tabs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附件4</w:t>
      </w:r>
    </w:p>
    <w:p>
      <w:pPr>
        <w:tabs>
          <w:tab w:val="left" w:pos="5857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早晚自习出勤检查排名</w:t>
      </w:r>
    </w:p>
    <w:tbl>
      <w:tblPr>
        <w:tblStyle w:val="8"/>
        <w:tblpPr w:leftFromText="180" w:rightFromText="180" w:topFromText="100" w:bottomFromText="100" w:vertAnchor="text" w:horzAnchor="page" w:tblpXSpec="center" w:tblpY="113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3993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系别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百分比（%）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99.9%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99.9%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99.9%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建筑与工程系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99.6%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99.6%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99.4%</w:t>
            </w:r>
          </w:p>
        </w:tc>
      </w:tr>
    </w:tbl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360" w:lineRule="auto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附件5</w:t>
      </w:r>
    </w:p>
    <w:p>
      <w:pPr>
        <w:widowControl/>
        <w:spacing w:line="360" w:lineRule="auto"/>
        <w:jc w:val="center"/>
      </w:pPr>
      <w:bookmarkStart w:id="2" w:name="_Hlk56289299"/>
      <w:r>
        <w:rPr>
          <w:rFonts w:hint="eastAsia" w:ascii="宋体" w:hAnsi="宋体" w:cs="宋体"/>
          <w:b/>
          <w:kern w:val="0"/>
          <w:sz w:val="44"/>
          <w:szCs w:val="44"/>
        </w:rPr>
        <w:t>强制带早餐进教学楼情况通报</w:t>
      </w:r>
    </w:p>
    <w:tbl>
      <w:tblPr>
        <w:tblStyle w:val="23"/>
        <w:tblW w:w="10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447"/>
        <w:gridCol w:w="1447"/>
        <w:gridCol w:w="1447"/>
        <w:gridCol w:w="1447"/>
        <w:gridCol w:w="1447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447" w:type="dxa"/>
            <w:tcBorders>
              <w:tl2br w:val="single" w:color="auto" w:sz="4" w:space="0"/>
            </w:tcBorders>
            <w:vAlign w:val="center"/>
          </w:tcPr>
          <w:p>
            <w:pPr>
              <w:ind w:firstLine="482" w:firstLineChars="2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日</w:t>
            </w:r>
          </w:p>
          <w:p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</w:t>
            </w:r>
          </w:p>
          <w:p>
            <w:pPr>
              <w:ind w:left="964" w:hanging="964" w:hangingChars="4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期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星期五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公共课部与文法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工管2021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bookmarkEnd w:id="2"/>
    </w:tbl>
    <w:p>
      <w:pPr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附件6</w:t>
      </w:r>
    </w:p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早操乐跑出勤情况通报</w:t>
      </w:r>
    </w:p>
    <w:tbl>
      <w:tblPr>
        <w:tblStyle w:val="9"/>
        <w:tblW w:w="9146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711"/>
        <w:gridCol w:w="645"/>
        <w:gridCol w:w="675"/>
        <w:gridCol w:w="660"/>
        <w:gridCol w:w="705"/>
        <w:gridCol w:w="675"/>
        <w:gridCol w:w="675"/>
        <w:gridCol w:w="675"/>
        <w:gridCol w:w="705"/>
        <w:gridCol w:w="720"/>
        <w:gridCol w:w="795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5" w:type="dxa"/>
            <w:vMerge w:val="restart"/>
            <w:vAlign w:val="center"/>
          </w:tcPr>
          <w:p>
            <w:pPr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5" w:type="dxa"/>
            <w:vMerge w:val="continue"/>
            <w:vAlign w:val="center"/>
          </w:tcPr>
          <w:p>
            <w:pPr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实到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应到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实到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应到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实到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应到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实到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应到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应到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实到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应到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电子科学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与信息工程系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478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582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500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582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471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582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467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582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432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582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433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82.1%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85.9%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80.9%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80.2%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74.2%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74.4%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外语系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115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160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138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160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127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160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126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160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111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98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71.9%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86.3%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79.4%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78.8%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69.4%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61.3%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经济与管理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学系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121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168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107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168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92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168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168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168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91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72.0%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63.7%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54.8%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58.9%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59.5%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机械与汽车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工程系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92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151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119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105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151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117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98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109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60.9%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78.8%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69.5%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77.5%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64.9%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72.2%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建筑工程系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96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115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76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115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82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115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70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115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71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83.5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66.1%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71.3%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60.9%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61.7%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60.9%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公共课部与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文法系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143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186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149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186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125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186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129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186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76.9%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80.1%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67.2%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69.4%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53.2%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tabs>
                <w:tab w:val="left" w:pos="567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59.1%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艺术与传媒系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208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242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181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242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191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242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180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242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181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123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86.0%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74.8%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78.9%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74.4%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74.8%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50.8%</w:t>
            </w:r>
          </w:p>
        </w:tc>
      </w:tr>
    </w:tbl>
    <w:p>
      <w:pPr>
        <w:rPr>
          <w:rFonts w:ascii="宋体" w:hAnsi="宋体"/>
          <w:b/>
          <w:bCs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5857"/>
        </w:tabs>
        <w:jc w:val="left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黑体"/>
          <w:b w:val="0"/>
          <w:bCs/>
          <w:i w:val="0"/>
          <w:iCs w:val="0"/>
          <w:kern w:val="0"/>
          <w:sz w:val="32"/>
          <w:szCs w:val="32"/>
          <w:lang w:val="en-US" w:eastAsia="zh-CN"/>
        </w:rPr>
        <w:t>件7</w:t>
      </w:r>
    </w:p>
    <w:p>
      <w:pPr>
        <w:tabs>
          <w:tab w:val="left" w:pos="5857"/>
        </w:tabs>
        <w:jc w:val="center"/>
        <w:rPr>
          <w:rFonts w:asci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早操乐跑各系总排名</w:t>
      </w:r>
    </w:p>
    <w:tbl>
      <w:tblPr>
        <w:tblStyle w:val="8"/>
        <w:tblpPr w:leftFromText="180" w:rightFromText="180" w:topFromText="100" w:bottomFromText="100" w:vertAnchor="text" w:horzAnchor="page" w:tblpX="1442" w:tblpY="113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4"/>
        <w:gridCol w:w="3969"/>
        <w:gridCol w:w="2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排名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79.6%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74.5%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73.3%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70.6%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67.7%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67.4%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60.5%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备注:经检查发现早操有代打卡的违纪行为，特此通报。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分别为电子科学与信息工程系亢家志</w:t>
      </w:r>
    </w:p>
    <w:p>
      <w:pPr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  <w:bookmarkStart w:id="3" w:name="_GoBack"/>
      <w:bookmarkEnd w:id="3"/>
    </w:p>
    <w:p>
      <w:pPr>
        <w:spacing w:line="56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65405</wp:posOffset>
                </wp:positionV>
                <wp:extent cx="5276850" cy="19050"/>
                <wp:effectExtent l="0" t="0" r="19050" b="19050"/>
                <wp:wrapNone/>
                <wp:docPr id="5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6850" cy="190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flip:y;margin-top:5.15pt;height:1.5pt;width:415.5pt;mso-position-horizontal:right;mso-position-horizontal-relative:margin;z-index:251663360;mso-width-relative:page;mso-height-relative:page;" filled="f" stroked="t" coordsize="21600,21600" o:gfxdata="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xcmh5tIAAAAGAQAADwAAAAAAAAABACAAAAAiAAAAZHJzL2Rvd25yZXYueG1sUEsB&#10;AhQAFAAAAAgAh07iQOt42v37AQAA8QMAAA4AAAAAAAAAAQAgAAAAIQEAAGRycy9lMm9Eb2MueG1s&#10;UEsFBgAAAAAGAAYAWQEAAI4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322580</wp:posOffset>
                </wp:positionV>
                <wp:extent cx="5267325" cy="9525"/>
                <wp:effectExtent l="0" t="0" r="28575" b="28575"/>
                <wp:wrapNone/>
                <wp:docPr id="6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732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flip:y;margin-top:25.4pt;height:0.75pt;width:414.75pt;mso-position-horizontal:right;mso-position-horizontal-relative:margin;z-index:251662336;mso-width-relative:page;mso-height-relative:page;" filled="f" stroked="t" coordsize="21600,21600" o:gfxdata="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uAqr/UAAAABgEAAA8AAAAAAAAAAQAgAAAAIgAAAGRycy9kb3ducmV2LnhtbFBL&#10;AQIUABQAAAAIAIdO4kAvtMWF+gEAAPADAAAOAAAAAAAAAAEAIAAAACMBAABkcnMvZTJvRG9jLnht&#10;bFBLBQYAAAAABgAGAFkBAACP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 xml:space="preserve">湖北文理学院理工学院学生联合会 </w:t>
      </w:r>
      <w:r>
        <w:rPr>
          <w:rFonts w:ascii="仿宋" w:hAnsi="仿宋" w:eastAsia="仿宋" w:cs="仿宋"/>
          <w:sz w:val="28"/>
          <w:szCs w:val="28"/>
        </w:rPr>
        <w:t xml:space="preserve">       2020</w:t>
      </w:r>
      <w:r>
        <w:rPr>
          <w:rFonts w:hint="eastAsia" w:ascii="仿宋" w:hAnsi="仿宋" w:eastAsia="仿宋" w:cs="仿宋"/>
          <w:sz w:val="28"/>
          <w:szCs w:val="28"/>
        </w:rPr>
        <w:t>年12月7日印制</w:t>
      </w:r>
    </w:p>
    <w:p>
      <w:pPr>
        <w:spacing w:line="500" w:lineRule="exact"/>
        <w:ind w:right="280" w:firstLine="137" w:firstLineChars="49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共印制10份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B16"/>
    <w:rsid w:val="000B2B16"/>
    <w:rsid w:val="00233AFF"/>
    <w:rsid w:val="00305AC1"/>
    <w:rsid w:val="006376BA"/>
    <w:rsid w:val="006F3DC7"/>
    <w:rsid w:val="03892F12"/>
    <w:rsid w:val="2596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qFormat/>
    <w:uiPriority w:val="0"/>
    <w:pPr>
      <w:jc w:val="left"/>
    </w:pPr>
  </w:style>
  <w:style w:type="paragraph" w:styleId="3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4">
    <w:name w:val="Balloon Text"/>
    <w:basedOn w:val="1"/>
    <w:link w:val="12"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0"/>
    <w:qFormat/>
    <w:uiPriority w:val="0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批注框文本 字符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4">
    <w:name w:val="页眉 字符"/>
    <w:link w:val="6"/>
    <w:qFormat/>
    <w:uiPriority w:val="99"/>
    <w:rPr>
      <w:kern w:val="2"/>
      <w:sz w:val="18"/>
      <w:szCs w:val="18"/>
    </w:rPr>
  </w:style>
  <w:style w:type="paragraph" w:customStyle="1" w:styleId="15">
    <w:name w:val="列表段落1"/>
    <w:basedOn w:val="1"/>
    <w:qFormat/>
    <w:uiPriority w:val="99"/>
    <w:pPr>
      <w:ind w:firstLine="420" w:firstLineChars="200"/>
    </w:pPr>
  </w:style>
  <w:style w:type="paragraph" w:customStyle="1" w:styleId="16">
    <w:name w:val="正文 A"/>
    <w:qFormat/>
    <w:uiPriority w:val="99"/>
    <w:pPr>
      <w:widowControl w:val="0"/>
      <w:jc w:val="both"/>
    </w:pPr>
    <w:rPr>
      <w:rFonts w:ascii="Calibri" w:hAnsi="Calibri" w:eastAsia="宋体" w:cs="Calibri"/>
      <w:color w:val="000000"/>
      <w:kern w:val="2"/>
      <w:sz w:val="21"/>
      <w:szCs w:val="21"/>
      <w:u w:color="000000"/>
      <w:lang w:val="en-US" w:eastAsia="zh-CN" w:bidi="ar-SA"/>
    </w:rPr>
  </w:style>
  <w:style w:type="table" w:customStyle="1" w:styleId="17">
    <w:name w:val="Table Normal1"/>
    <w:qFormat/>
    <w:uiPriority w:val="99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日期 字符"/>
    <w:basedOn w:val="10"/>
    <w:link w:val="3"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19">
    <w:name w:val="批注文字 字符"/>
    <w:basedOn w:val="10"/>
    <w:link w:val="2"/>
    <w:qFormat/>
    <w:uiPriority w:val="0"/>
    <w:rPr>
      <w:rFonts w:cs="Calibri"/>
      <w:kern w:val="2"/>
      <w:sz w:val="21"/>
      <w:szCs w:val="21"/>
    </w:rPr>
  </w:style>
  <w:style w:type="character" w:customStyle="1" w:styleId="20">
    <w:name w:val="批注主题 字符"/>
    <w:basedOn w:val="19"/>
    <w:link w:val="7"/>
    <w:qFormat/>
    <w:uiPriority w:val="0"/>
    <w:rPr>
      <w:rFonts w:cs="Calibri"/>
      <w:b/>
      <w:bCs/>
      <w:kern w:val="2"/>
      <w:sz w:val="21"/>
      <w:szCs w:val="21"/>
    </w:rPr>
  </w:style>
  <w:style w:type="table" w:customStyle="1" w:styleId="21">
    <w:name w:val="网格型1"/>
    <w:basedOn w:val="8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NormalCharacter"/>
    <w:qFormat/>
    <w:uiPriority w:val="0"/>
    <w:rPr>
      <w:rFonts w:ascii="Calibri" w:hAnsi="Calibri" w:eastAsia="宋体" w:cs="Times New Roman"/>
    </w:rPr>
  </w:style>
  <w:style w:type="table" w:customStyle="1" w:styleId="23">
    <w:name w:val="网格型2"/>
    <w:basedOn w:val="8"/>
    <w:qFormat/>
    <w:uiPriority w:val="9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BD637D-C2C3-4DF7-8043-76CA9F9AE8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14</Pages>
  <Words>1067</Words>
  <Characters>6088</Characters>
  <Lines>50</Lines>
  <Paragraphs>14</Paragraphs>
  <TotalTime>30</TotalTime>
  <ScaleCrop>false</ScaleCrop>
  <LinksUpToDate>false</LinksUpToDate>
  <CharactersWithSpaces>7141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2020-11-30T03:10:00Z</dcterms:created>
  <dc:creator>张琴</dc:creator>
  <cp:lastModifiedBy>Wuawll&amp;念</cp:lastModifiedBy>
  <cp:lastPrinted>2020-11-16T22:22:00Z</cp:lastPrinted>
  <dcterms:modified xsi:type="dcterms:W3CDTF">2020-12-06T12:25:15Z</dcterms:modified>
  <dc:title>学工通报十五周58号.docx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