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spacing w:lineRule="auto" w:line="360"/>
        <w:jc w:val="center"/>
        <w:rPr>
          <w:rFonts w:ascii="仿宋" w:cs="宋体" w:eastAsia="仿宋" w:hAnsi="仿宋"/>
          <w:kern w:val="0"/>
          <w:sz w:val="32"/>
          <w:szCs w:val="32"/>
        </w:rPr>
      </w:pPr>
    </w:p>
    <w:p>
      <w:pPr>
        <w:pStyle w:val="style0"/>
        <w:widowControl/>
        <w:spacing w:lineRule="auto" w:line="360"/>
        <w:jc w:val="center"/>
        <w:rPr>
          <w:rFonts w:ascii="仿宋" w:cs="宋体" w:eastAsia="仿宋" w:hAnsi="仿宋"/>
          <w:kern w:val="0"/>
          <w:sz w:val="32"/>
          <w:szCs w:val="32"/>
        </w:rPr>
      </w:pPr>
    </w:p>
    <w:p>
      <w:pPr>
        <w:pStyle w:val="style0"/>
        <w:widowControl/>
        <w:spacing w:lineRule="auto" w:line="360"/>
        <w:jc w:val="center"/>
        <w:rPr>
          <w:rFonts w:ascii="仿宋" w:cs="宋体" w:eastAsia="仿宋" w:hAnsi="仿宋"/>
          <w:kern w:val="0"/>
          <w:sz w:val="32"/>
          <w:szCs w:val="32"/>
        </w:rPr>
      </w:pPr>
    </w:p>
    <w:p>
      <w:pPr>
        <w:pStyle w:val="style0"/>
        <w:widowControl/>
        <w:spacing w:lineRule="auto" w:line="360"/>
        <w:jc w:val="center"/>
        <w:rPr>
          <w:rFonts w:ascii="仿宋" w:cs="宋体" w:eastAsia="仿宋" w:hAnsi="仿宋"/>
          <w:kern w:val="0"/>
          <w:sz w:val="32"/>
          <w:szCs w:val="32"/>
        </w:rPr>
      </w:pPr>
    </w:p>
    <w:p>
      <w:pPr>
        <w:pStyle w:val="style0"/>
        <w:widowControl/>
        <w:spacing w:lineRule="auto" w:line="360"/>
        <w:jc w:val="center"/>
        <w:rPr>
          <w:rFonts w:ascii="仿宋" w:cs="宋体" w:eastAsia="仿宋" w:hAnsi="仿宋"/>
          <w:kern w:val="0"/>
          <w:sz w:val="32"/>
          <w:szCs w:val="32"/>
        </w:rPr>
      </w:pPr>
    </w:p>
    <w:p>
      <w:pPr>
        <w:pStyle w:val="style0"/>
        <w:widowControl/>
        <w:spacing w:lineRule="auto" w:line="360"/>
        <w:jc w:val="center"/>
        <w:rPr>
          <w:rFonts w:ascii="仿宋" w:cs="宋体" w:eastAsia="仿宋" w:hAnsi="仿宋"/>
          <w:bCs/>
          <w:color w:val="800000"/>
          <w:kern w:val="0"/>
          <w:sz w:val="32"/>
          <w:szCs w:val="32"/>
        </w:rPr>
      </w:pPr>
    </w:p>
    <w:p>
      <w:pPr>
        <w:pStyle w:val="style0"/>
        <w:widowControl/>
        <w:spacing w:lineRule="auto" w:line="360"/>
        <w:jc w:val="center"/>
        <w:rPr>
          <w:rFonts w:ascii="仿宋" w:cs="宋体" w:eastAsia="仿宋" w:hAnsi="仿宋"/>
          <w:kern w:val="0"/>
          <w:sz w:val="32"/>
          <w:szCs w:val="32"/>
        </w:rPr>
      </w:pPr>
    </w:p>
    <w:p>
      <w:pPr>
        <w:pStyle w:val="style0"/>
        <w:widowControl/>
        <w:spacing w:lineRule="auto" w:line="360"/>
        <w:jc w:val="center"/>
        <w:rPr>
          <w:rFonts w:ascii="仿宋" w:cs="宋体" w:eastAsia="仿宋" w:hAnsi="仿宋"/>
          <w:kern w:val="0"/>
          <w:sz w:val="18"/>
          <w:szCs w:val="18"/>
        </w:rPr>
      </w:pPr>
      <w:r>
        <w:rPr>
          <w:rFonts w:ascii="仿宋" w:cs="宋体" w:eastAsia="仿宋" w:hAnsi="仿宋" w:hint="eastAsia"/>
          <w:kern w:val="0"/>
          <w:sz w:val="32"/>
          <w:szCs w:val="32"/>
        </w:rPr>
        <w:t>学字〔20</w:t>
      </w:r>
      <w:r>
        <w:rPr>
          <w:rFonts w:ascii="仿宋" w:cs="宋体" w:eastAsia="仿宋" w:hAnsi="仿宋"/>
          <w:kern w:val="0"/>
          <w:sz w:val="32"/>
          <w:szCs w:val="32"/>
        </w:rPr>
        <w:t>20〕</w:t>
      </w:r>
      <w:r>
        <w:rPr>
          <w:rFonts w:ascii="仿宋" w:cs="宋体" w:eastAsia="仿宋" w:hAnsi="仿宋" w:hint="eastAsia"/>
          <w:kern w:val="0"/>
          <w:sz w:val="32"/>
          <w:szCs w:val="32"/>
        </w:rPr>
        <w:t>2</w:t>
      </w:r>
      <w:r>
        <w:rPr>
          <w:rFonts w:ascii="仿宋" w:cs="宋体" w:eastAsia="仿宋" w:hAnsi="仿宋" w:hint="eastAsia"/>
          <w:kern w:val="0"/>
          <w:sz w:val="32"/>
          <w:szCs w:val="32"/>
        </w:rPr>
        <w:t>6</w:t>
      </w:r>
      <w:r>
        <w:rPr>
          <w:rFonts w:ascii="仿宋" w:cs="宋体" w:eastAsia="仿宋" w:hAnsi="仿宋" w:hint="eastAsia"/>
          <w:kern w:val="0"/>
          <w:sz w:val="32"/>
          <w:szCs w:val="32"/>
        </w:rPr>
        <w:t>号</w:t>
      </w:r>
    </w:p>
    <w:p>
      <w:pPr>
        <w:pStyle w:val="style0"/>
        <w:spacing w:lineRule="auto" w:line="480"/>
        <w:jc w:val="center"/>
        <w:rPr>
          <w:rFonts w:ascii="宋体" w:cs="宋体" w:hAnsi="宋体"/>
          <w:b/>
          <w:bCs/>
          <w:spacing w:val="-20"/>
          <w:kern w:val="0"/>
          <w:sz w:val="18"/>
          <w:szCs w:val="18"/>
        </w:rPr>
      </w:pPr>
    </w:p>
    <w:p>
      <w:pPr>
        <w:pStyle w:val="style0"/>
        <w:spacing w:lineRule="auto" w:line="480"/>
        <w:jc w:val="center"/>
        <w:rPr>
          <w:rFonts w:ascii="宋体" w:cs="宋体" w:hAnsi="宋体"/>
          <w:b/>
          <w:bCs/>
          <w:spacing w:val="-20"/>
          <w:kern w:val="0"/>
          <w:sz w:val="44"/>
          <w:szCs w:val="44"/>
        </w:rPr>
      </w:pPr>
      <w:r>
        <w:rPr>
          <w:rFonts w:ascii="宋体" w:cs="宋体" w:hAnsi="宋体" w:hint="eastAsia"/>
          <w:b/>
          <w:bCs/>
          <w:spacing w:val="-20"/>
          <w:kern w:val="0"/>
          <w:sz w:val="44"/>
          <w:szCs w:val="44"/>
        </w:rPr>
        <w:t>关于我校第十</w:t>
      </w:r>
      <w:r>
        <w:rPr>
          <w:rFonts w:ascii="宋体" w:cs="宋体" w:hAnsi="宋体" w:hint="eastAsia"/>
          <w:b/>
          <w:bCs/>
          <w:spacing w:val="-20"/>
          <w:kern w:val="0"/>
          <w:sz w:val="44"/>
          <w:szCs w:val="44"/>
        </w:rPr>
        <w:t>四</w:t>
      </w:r>
      <w:r>
        <w:rPr>
          <w:rFonts w:ascii="宋体" w:cs="宋体" w:hAnsi="宋体" w:hint="eastAsia"/>
          <w:b/>
          <w:bCs/>
          <w:spacing w:val="-20"/>
          <w:kern w:val="0"/>
          <w:sz w:val="44"/>
          <w:szCs w:val="44"/>
        </w:rPr>
        <w:t>周各系卫生检查情况的通报</w:t>
      </w:r>
    </w:p>
    <w:p>
      <w:pPr>
        <w:pStyle w:val="style0"/>
        <w:spacing w:lineRule="auto" w:line="480"/>
        <w:jc w:val="center"/>
        <w:rPr>
          <w:rFonts w:ascii="宋体" w:cs="宋体" w:hAnsi="宋体"/>
          <w:b/>
          <w:bCs/>
          <w:spacing w:val="-20"/>
          <w:kern w:val="0"/>
          <w:sz w:val="40"/>
          <w:szCs w:val="40"/>
        </w:rPr>
      </w:pPr>
    </w:p>
    <w:p>
      <w:pPr>
        <w:pStyle w:val="style0"/>
        <w:widowControl/>
        <w:ind w:right="-105" w:rightChars="-50" w:firstLine="640" w:firstLineChars="200"/>
        <w:jc w:val="left"/>
        <w:rPr>
          <w:rFonts w:ascii="仿宋" w:cs="仿宋" w:eastAsia="仿宋" w:hAnsi="仿宋"/>
          <w:kern w:val="0"/>
          <w:sz w:val="32"/>
          <w:szCs w:val="32"/>
        </w:rPr>
      </w:pP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11月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24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日，</w:t>
      </w:r>
      <w:r>
        <w:rPr>
          <w:rFonts w:ascii="仿宋" w:cs="仿宋" w:eastAsia="仿宋" w:hAnsi="仿宋" w:hint="eastAsia"/>
          <w:kern w:val="0"/>
          <w:sz w:val="32"/>
          <w:szCs w:val="32"/>
        </w:rPr>
        <w:t>校学生会生</w:t>
      </w:r>
      <w:r>
        <w:rPr>
          <w:rFonts w:ascii="仿宋" w:cs="仿宋" w:eastAsia="仿宋" w:hAnsi="仿宋" w:hint="eastAsia"/>
          <w:kern w:val="0"/>
          <w:sz w:val="32"/>
          <w:szCs w:val="32"/>
        </w:rPr>
        <w:t>保</w:t>
      </w:r>
      <w:r>
        <w:rPr>
          <w:rFonts w:ascii="仿宋" w:cs="仿宋" w:eastAsia="仿宋" w:hAnsi="仿宋" w:hint="eastAsia"/>
          <w:kern w:val="0"/>
          <w:sz w:val="32"/>
          <w:szCs w:val="32"/>
        </w:rPr>
        <w:t>部对20级各系寝室卫生进行全覆盖检查。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11月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26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日，</w:t>
      </w:r>
      <w:r>
        <w:rPr>
          <w:rFonts w:ascii="仿宋" w:cs="仿宋" w:eastAsia="仿宋" w:hAnsi="仿宋" w:hint="eastAsia"/>
          <w:kern w:val="0"/>
          <w:sz w:val="32"/>
          <w:szCs w:val="32"/>
        </w:rPr>
        <w:t>校学生会生</w:t>
      </w:r>
      <w:r>
        <w:rPr>
          <w:rFonts w:ascii="仿宋" w:cs="仿宋" w:eastAsia="仿宋" w:hAnsi="仿宋" w:hint="eastAsia"/>
          <w:kern w:val="0"/>
          <w:sz w:val="32"/>
          <w:szCs w:val="32"/>
        </w:rPr>
        <w:t>保</w:t>
      </w:r>
      <w:r>
        <w:rPr>
          <w:rFonts w:ascii="仿宋" w:cs="仿宋" w:eastAsia="仿宋" w:hAnsi="仿宋" w:hint="eastAsia"/>
          <w:kern w:val="0"/>
          <w:sz w:val="32"/>
          <w:szCs w:val="32"/>
        </w:rPr>
        <w:t>部对19级各系寝室卫生进行随机抽查，寝室卫生检查的合格率为</w:t>
      </w:r>
      <w:r>
        <w:rPr>
          <w:rFonts w:ascii="仿宋" w:cs="仿宋" w:eastAsia="仿宋" w:hAnsi="仿宋" w:hint="eastAsia"/>
          <w:kern w:val="0"/>
          <w:sz w:val="32"/>
          <w:szCs w:val="32"/>
        </w:rPr>
        <w:t>9</w:t>
      </w:r>
      <w:r>
        <w:rPr>
          <w:rFonts w:ascii="仿宋" w:cs="仿宋" w:eastAsia="仿宋" w:hAnsi="仿宋" w:hint="eastAsia"/>
          <w:kern w:val="0"/>
          <w:sz w:val="32"/>
          <w:szCs w:val="32"/>
        </w:rPr>
        <w:t>1.59</w:t>
      </w:r>
      <w:r>
        <w:rPr>
          <w:rFonts w:ascii="仿宋" w:cs="仿宋" w:eastAsia="仿宋" w:hAnsi="仿宋" w:hint="eastAsia"/>
          <w:kern w:val="0"/>
          <w:sz w:val="32"/>
          <w:szCs w:val="32"/>
        </w:rPr>
        <w:t>%。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对各系校园卫生区情况做了全面检查，</w:t>
      </w:r>
      <w:r>
        <w:rPr>
          <w:rFonts w:ascii="仿宋" w:cs="仿宋" w:eastAsia="仿宋" w:hAnsi="仿宋" w:hint="eastAsia"/>
          <w:kern w:val="0"/>
          <w:sz w:val="32"/>
          <w:szCs w:val="32"/>
        </w:rPr>
        <w:t>具体情况及结果分别见附件。</w:t>
      </w:r>
    </w:p>
    <w:p>
      <w:pPr>
        <w:pStyle w:val="style0"/>
        <w:widowControl/>
        <w:ind w:firstLine="640" w:firstLineChars="200"/>
        <w:rPr>
          <w:rFonts w:ascii="仿宋" w:cs="仿宋" w:eastAsia="仿宋" w:hAnsi="仿宋"/>
          <w:kern w:val="0"/>
          <w:sz w:val="32"/>
          <w:szCs w:val="32"/>
        </w:rPr>
      </w:pPr>
      <w:r>
        <w:rPr>
          <w:rFonts w:ascii="仿宋" w:cs="仿宋" w:eastAsia="仿宋" w:hAnsi="仿宋" w:hint="eastAsia"/>
          <w:kern w:val="0"/>
          <w:sz w:val="32"/>
          <w:szCs w:val="32"/>
        </w:rPr>
        <w:t>希望各系继续做好校园的卫生，增强学生卫生意识，使同学们养成爱干净的良好习惯。</w:t>
      </w:r>
    </w:p>
    <w:p>
      <w:pPr>
        <w:pStyle w:val="style0"/>
        <w:widowControl/>
        <w:spacing w:lineRule="atLeast" w:line="0"/>
        <w:jc w:val="left"/>
        <w:rPr>
          <w:rFonts w:ascii="仿宋" w:cs="仿宋" w:eastAsia="仿宋" w:hAnsi="仿宋"/>
          <w:bCs/>
          <w:kern w:val="0"/>
          <w:sz w:val="32"/>
          <w:szCs w:val="32"/>
        </w:rPr>
      </w:pPr>
    </w:p>
    <w:p>
      <w:pPr>
        <w:pStyle w:val="style0"/>
        <w:widowControl/>
        <w:spacing w:lineRule="atLeast" w:line="0"/>
        <w:jc w:val="left"/>
        <w:rPr>
          <w:rFonts w:ascii="仿宋" w:cs="仿宋" w:eastAsia="仿宋" w:hAnsi="仿宋"/>
          <w:bCs/>
          <w:kern w:val="0"/>
          <w:sz w:val="32"/>
          <w:szCs w:val="32"/>
        </w:rPr>
      </w:pPr>
    </w:p>
    <w:p>
      <w:pPr>
        <w:pStyle w:val="style0"/>
        <w:widowControl/>
        <w:spacing w:lineRule="atLeast" w:line="0"/>
        <w:jc w:val="left"/>
        <w:rPr>
          <w:rFonts w:ascii="仿宋" w:cs="仿宋" w:eastAsia="仿宋" w:hAnsi="仿宋"/>
          <w:bCs/>
          <w:kern w:val="0"/>
          <w:sz w:val="32"/>
          <w:szCs w:val="32"/>
        </w:rPr>
      </w:pPr>
    </w:p>
    <w:p>
      <w:pPr>
        <w:pStyle w:val="style0"/>
        <w:widowControl/>
        <w:spacing w:lineRule="atLeast" w:line="0"/>
        <w:jc w:val="left"/>
        <w:rPr>
          <w:rFonts w:ascii="仿宋" w:cs="仿宋" w:eastAsia="仿宋" w:hAnsi="仿宋"/>
          <w:bCs/>
          <w:kern w:val="0"/>
          <w:sz w:val="32"/>
          <w:szCs w:val="32"/>
        </w:rPr>
      </w:pPr>
    </w:p>
    <w:p>
      <w:pPr>
        <w:pStyle w:val="style0"/>
        <w:widowControl/>
        <w:spacing w:lineRule="atLeast" w:line="0"/>
        <w:jc w:val="left"/>
        <w:rPr>
          <w:rFonts w:ascii="仿宋" w:cs="仿宋" w:eastAsia="仿宋" w:hAnsi="仿宋"/>
          <w:bCs/>
          <w:kern w:val="0"/>
          <w:sz w:val="32"/>
          <w:szCs w:val="32"/>
        </w:rPr>
      </w:pPr>
    </w:p>
    <w:bookmarkStart w:id="0" w:name="_Hlk19979978"/>
    <w:p>
      <w:pPr>
        <w:pStyle w:val="style0"/>
        <w:rPr>
          <w:rFonts w:ascii="黑体" w:cs="宋体" w:eastAsia="黑体" w:hAnsi="黑体"/>
          <w:sz w:val="32"/>
          <w:szCs w:val="32"/>
        </w:rPr>
        <w:sectPr>
          <w:pgSz w:w="11906" w:h="16838" w:orient="portrait"/>
          <w:pgMar w:top="1440" w:right="1800" w:bottom="1440" w:left="1800" w:header="851" w:footer="992" w:gutter="0"/>
          <w:cols w:space="425"/>
          <w:docGrid w:type="lines" w:linePitch="312" w:charSpace="640"/>
        </w:sectPr>
      </w:pPr>
    </w:p>
    <w:p>
      <w:pPr>
        <w:pStyle w:val="style0"/>
        <w:ind w:firstLine="640" w:firstLineChars="200"/>
        <w:jc w:val="left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（此页无正文）</w:t>
      </w: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ind w:firstLine="1280" w:firstLineChars="400"/>
        <w:rPr>
          <w:rFonts w:ascii="仿宋" w:cs="仿宋" w:eastAsia="仿宋" w:hAnsi="仿宋"/>
          <w:bCs/>
          <w:kern w:val="0"/>
          <w:sz w:val="32"/>
          <w:szCs w:val="32"/>
        </w:rPr>
      </w:pPr>
      <w:r>
        <w:rPr>
          <w:rFonts w:ascii="仿宋" w:cs="仿宋" w:eastAsia="仿宋" w:hAnsi="仿宋" w:hint="eastAsia"/>
          <w:bCs/>
          <w:kern w:val="0"/>
          <w:sz w:val="32"/>
          <w:szCs w:val="32"/>
        </w:rPr>
        <w:t xml:space="preserve">     湖北文理学院理工学院学生联合会</w:t>
      </w:r>
    </w:p>
    <w:p>
      <w:pPr>
        <w:pStyle w:val="style0"/>
        <w:jc w:val="center"/>
        <w:rPr>
          <w:rFonts w:ascii="黑体" w:cs="宋体" w:eastAsia="黑体" w:hAnsi="黑体"/>
          <w:sz w:val="32"/>
          <w:szCs w:val="32"/>
        </w:rPr>
      </w:pPr>
      <w:r>
        <w:rPr>
          <w:rFonts w:ascii="仿宋" w:cs="仿宋" w:eastAsia="仿宋" w:hAnsi="仿宋" w:hint="eastAsia"/>
          <w:bCs/>
          <w:color w:val="000000"/>
          <w:kern w:val="0"/>
          <w:sz w:val="32"/>
          <w:szCs w:val="32"/>
        </w:rPr>
        <w:t xml:space="preserve">           2020年11月</w:t>
      </w:r>
      <w:r>
        <w:rPr>
          <w:rFonts w:ascii="仿宋" w:cs="仿宋" w:eastAsia="仿宋" w:hAnsi="仿宋" w:hint="eastAsia"/>
          <w:bCs/>
          <w:color w:val="000000"/>
          <w:kern w:val="0"/>
          <w:sz w:val="32"/>
          <w:szCs w:val="32"/>
        </w:rPr>
        <w:t>2</w:t>
      </w:r>
      <w:r>
        <w:rPr>
          <w:rFonts w:ascii="仿宋" w:cs="仿宋" w:eastAsia="仿宋" w:hAnsi="仿宋" w:hint="eastAsia"/>
          <w:bCs/>
          <w:color w:val="000000"/>
          <w:kern w:val="0"/>
          <w:sz w:val="32"/>
          <w:szCs w:val="32"/>
        </w:rPr>
        <w:t>9</w:t>
      </w:r>
      <w:r>
        <w:rPr>
          <w:rFonts w:ascii="仿宋" w:cs="仿宋" w:eastAsia="仿宋" w:hAnsi="仿宋" w:hint="eastAsia"/>
          <w:bCs/>
          <w:color w:val="000000"/>
          <w:kern w:val="0"/>
          <w:sz w:val="32"/>
          <w:szCs w:val="32"/>
        </w:rPr>
        <w:t>日</w:t>
      </w: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  <w:r>
        <w:rPr>
          <w:rFonts w:ascii="黑体" w:cs="宋体" w:eastAsia="黑体" w:hAnsi="黑体" w:hint="eastAsia"/>
          <w:sz w:val="32"/>
          <w:szCs w:val="32"/>
        </w:rPr>
        <w:t>附件</w:t>
      </w:r>
      <w:r>
        <w:rPr>
          <w:rFonts w:ascii="黑体" w:cs="宋体" w:eastAsia="黑体" w:hAnsi="黑体"/>
          <w:sz w:val="32"/>
          <w:szCs w:val="32"/>
        </w:rPr>
        <w:t>1</w:t>
      </w:r>
    </w:p>
    <w:p>
      <w:pPr>
        <w:pStyle w:val="style0"/>
        <w:widowControl/>
        <w:jc w:val="center"/>
        <w:rPr>
          <w:rFonts w:ascii="宋体" w:cs="宋体" w:hAnsi="宋体"/>
          <w:b/>
          <w:color w:val="000000"/>
          <w:kern w:val="0"/>
          <w:sz w:val="44"/>
          <w:szCs w:val="44"/>
        </w:rPr>
      </w:pPr>
      <w:r>
        <w:rPr>
          <w:rFonts w:ascii="宋体" w:cs="宋体" w:hAnsi="宋体" w:hint="eastAsia"/>
          <w:b/>
          <w:color w:val="000000"/>
          <w:kern w:val="0"/>
          <w:sz w:val="44"/>
          <w:szCs w:val="44"/>
        </w:rPr>
        <w:t>寝室卫生检查情况</w:t>
      </w:r>
      <w:bookmarkEnd w:id="0"/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540"/>
        <w:gridCol w:w="1134"/>
        <w:gridCol w:w="1560"/>
        <w:gridCol w:w="850"/>
        <w:gridCol w:w="992"/>
        <w:gridCol w:w="1701"/>
        <w:gridCol w:w="1134"/>
        <w:gridCol w:w="709"/>
        <w:gridCol w:w="851"/>
      </w:tblGrid>
      <w:tr>
        <w:trPr>
          <w:trHeight w:val="873" w:hRule="atLeast"/>
          <w:jc w:val="center"/>
        </w:trPr>
        <w:tc>
          <w:tcPr>
            <w:tcW w:w="723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cs="Times New Roman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5084" w:type="dxa"/>
            <w:gridSpan w:val="4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星期二（20级全覆盖）</w:t>
            </w:r>
          </w:p>
        </w:tc>
        <w:tc>
          <w:tcPr>
            <w:tcW w:w="4536" w:type="dxa"/>
            <w:gridSpan w:val="4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cs="Times New Roman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星期四（19级随机抽查）</w:t>
            </w:r>
          </w:p>
        </w:tc>
        <w:tc>
          <w:tcPr>
            <w:tcW w:w="851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总合</w:t>
            </w:r>
          </w:p>
          <w:p>
            <w:pPr>
              <w:pStyle w:val="style0"/>
              <w:snapToGrid w:val="false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格率</w:t>
            </w:r>
          </w:p>
        </w:tc>
      </w:tr>
      <w:tr>
        <w:tblPrEx/>
        <w:trPr>
          <w:trHeight w:val="964" w:hRule="atLeast"/>
          <w:jc w:val="center"/>
        </w:trPr>
        <w:tc>
          <w:tcPr>
            <w:tcW w:w="723" w:type="dxa"/>
            <w:vMerge w:val="continue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widowControl/>
              <w:snapToGrid w:val="false"/>
              <w:jc w:val="center"/>
              <w:rPr>
                <w:rFonts w:ascii="宋体" w:cs="Times New Roman" w:hAnsi="宋体"/>
                <w:kern w:val="0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优秀</w:t>
            </w:r>
          </w:p>
          <w:p>
            <w:pPr>
              <w:pStyle w:val="style0"/>
              <w:snapToGrid w:val="false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较差</w:t>
            </w:r>
          </w:p>
          <w:p>
            <w:pPr>
              <w:pStyle w:val="style0"/>
              <w:snapToGrid w:val="false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napToGrid w:val="false"/>
              <w:ind w:left="-105" w:leftChars="-50"/>
              <w:jc w:val="center"/>
              <w:rPr>
                <w:rFonts w:ascii="宋体" w:cs="Times New Roman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napToGrid w:val="false"/>
              <w:ind w:left="-105" w:leftChars="-50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优秀</w:t>
            </w:r>
          </w:p>
          <w:p>
            <w:pPr>
              <w:pStyle w:val="style0"/>
              <w:snapToGrid w:val="false"/>
              <w:ind w:left="-105" w:leftChars="-50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较差</w:t>
            </w:r>
          </w:p>
          <w:p>
            <w:pPr>
              <w:pStyle w:val="style0"/>
              <w:snapToGrid w:val="false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napToGrid w:val="false"/>
              <w:ind w:left="-105" w:leftChars="-50"/>
              <w:jc w:val="center"/>
              <w:rPr>
                <w:rFonts w:ascii="宋体" w:cs="Times New Roman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851" w:type="dxa"/>
            <w:vMerge w:val="continue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napToGrid w:val="false"/>
              <w:ind w:left="-105" w:leftChars="-50"/>
              <w:jc w:val="center"/>
              <w:rPr>
                <w:rFonts w:ascii="宋体" w:cs="宋体" w:hAnsi="宋体"/>
                <w:kern w:val="0"/>
              </w:rPr>
            </w:pPr>
          </w:p>
        </w:tc>
      </w:tr>
      <w:tr>
        <w:tblPrEx/>
        <w:trPr>
          <w:trHeight w:val="2415" w:hRule="atLeast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电子科学与信息工程</w:t>
            </w: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1#616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1#708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1#709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1#712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1#716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1#726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2#508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4#236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4#336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6#503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6#606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kern w:val="0"/>
              </w:rPr>
            </w:pPr>
            <w:r>
              <w:rPr>
                <w:rFonts w:ascii="宋体" w:cs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1#527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8#131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5#L305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</w:rPr>
            </w:pPr>
            <w:r>
              <w:rPr>
                <w:rFonts w:ascii="宋体" w:cs="宋体" w:hAnsi="宋体"/>
                <w:kern w:val="0"/>
              </w:rPr>
              <w:t>98.35</w:t>
            </w:r>
            <w:r>
              <w:rPr>
                <w:rFonts w:ascii="宋体" w:cs="宋体" w:hAnsi="宋体" w:hint="eastAsia"/>
                <w:kern w:val="0"/>
              </w:rPr>
              <w:t>%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</w:rPr>
            </w:pPr>
            <w:r>
              <w:rPr>
                <w:rFonts w:ascii="宋体" w:cs="宋体" w:hAnsi="宋体"/>
                <w:color w:val="000000"/>
                <w:kern w:val="0"/>
              </w:rPr>
              <w:t>6#318</w:t>
            </w:r>
            <w:r>
              <w:rPr>
                <w:rFonts w:ascii="宋体" w:cs="宋体" w:hAnsi="宋体" w:hint="eastAsia"/>
                <w:color w:val="000000"/>
                <w:kern w:val="0"/>
              </w:rPr>
              <w:t>、</w:t>
            </w:r>
            <w:r>
              <w:rPr>
                <w:rFonts w:ascii="宋体" w:cs="宋体" w:hAnsi="宋体"/>
                <w:color w:val="000000"/>
                <w:kern w:val="0"/>
              </w:rPr>
              <w:t>6#319</w:t>
            </w:r>
          </w:p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</w:rPr>
            </w:pPr>
            <w:r>
              <w:rPr>
                <w:rFonts w:ascii="宋体" w:cs="宋体" w:hAnsi="宋体"/>
                <w:color w:val="000000"/>
                <w:kern w:val="0"/>
              </w:rPr>
              <w:t>6#320</w:t>
            </w:r>
            <w:r>
              <w:rPr>
                <w:rFonts w:ascii="宋体" w:cs="宋体" w:hAnsi="宋体" w:hint="eastAsia"/>
                <w:color w:val="000000"/>
                <w:kern w:val="0"/>
              </w:rPr>
              <w:t>、</w:t>
            </w:r>
            <w:r>
              <w:rPr>
                <w:rFonts w:ascii="宋体" w:cs="宋体" w:hAnsi="宋体"/>
                <w:color w:val="000000"/>
                <w:kern w:val="0"/>
              </w:rPr>
              <w:t>6#321</w:t>
            </w:r>
          </w:p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</w:rPr>
            </w:pPr>
            <w:r>
              <w:rPr>
                <w:rFonts w:ascii="宋体" w:cs="宋体" w:hAnsi="宋体"/>
                <w:color w:val="000000"/>
                <w:kern w:val="0"/>
              </w:rPr>
              <w:t>6#322</w:t>
            </w:r>
            <w:r>
              <w:rPr>
                <w:rFonts w:ascii="宋体" w:cs="宋体" w:hAnsi="宋体" w:hint="eastAsia"/>
                <w:color w:val="000000"/>
                <w:kern w:val="0"/>
              </w:rPr>
              <w:t>、</w:t>
            </w:r>
            <w:r>
              <w:rPr>
                <w:rFonts w:ascii="宋体" w:cs="宋体" w:hAnsi="宋体"/>
                <w:color w:val="000000"/>
                <w:kern w:val="0"/>
              </w:rPr>
              <w:t>6#323</w:t>
            </w:r>
          </w:p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</w:rPr>
            </w:pPr>
            <w:r>
              <w:rPr>
                <w:rFonts w:ascii="宋体" w:cs="宋体" w:hAnsi="宋体"/>
                <w:color w:val="000000"/>
                <w:kern w:val="0"/>
              </w:rPr>
              <w:t>6#324</w:t>
            </w:r>
            <w:r>
              <w:rPr>
                <w:rFonts w:ascii="宋体" w:cs="宋体" w:hAnsi="宋体" w:hint="eastAsia"/>
                <w:color w:val="000000"/>
                <w:kern w:val="0"/>
              </w:rPr>
              <w:t>、</w:t>
            </w:r>
            <w:r>
              <w:rPr>
                <w:rFonts w:ascii="宋体" w:cs="宋体" w:hAnsi="宋体"/>
                <w:color w:val="000000"/>
                <w:kern w:val="0"/>
              </w:rPr>
              <w:t>6#325</w:t>
            </w:r>
          </w:p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</w:rPr>
            </w:pPr>
            <w:r>
              <w:rPr>
                <w:rFonts w:ascii="宋体" w:cs="宋体" w:hAnsi="宋体"/>
                <w:color w:val="000000"/>
                <w:kern w:val="0"/>
              </w:rPr>
              <w:t>6#326</w:t>
            </w:r>
            <w:r>
              <w:rPr>
                <w:rFonts w:ascii="宋体" w:cs="宋体" w:hAnsi="宋体" w:hint="eastAsia"/>
                <w:color w:val="000000"/>
                <w:kern w:val="0"/>
              </w:rPr>
              <w:t>、</w:t>
            </w:r>
            <w:r>
              <w:rPr>
                <w:rFonts w:ascii="宋体" w:cs="宋体" w:hAnsi="宋体"/>
                <w:color w:val="000000"/>
                <w:kern w:val="0"/>
              </w:rPr>
              <w:t>6#328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100%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99.18</w:t>
            </w:r>
            <w:r>
              <w:rPr>
                <w:rFonts w:ascii="宋体" w:cs="宋体" w:hAnsi="宋体" w:hint="eastAsia"/>
                <w:kern w:val="0"/>
              </w:rPr>
              <w:t>%</w:t>
            </w:r>
          </w:p>
        </w:tc>
      </w:tr>
      <w:tr>
        <w:tblPrEx/>
        <w:trPr>
          <w:trHeight w:val="1968" w:hRule="atLeast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1#319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pStyle w:val="style0"/>
              <w:tabs>
                <w:tab w:val="left" w:leader="none" w:pos="225"/>
              </w:tabs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无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100</w:t>
            </w:r>
            <w:r>
              <w:rPr>
                <w:rFonts w:ascii="宋体" w:cs="宋体" w:hAnsi="宋体" w:hint="eastAsia"/>
                <w:kern w:val="0"/>
              </w:rPr>
              <w:t>%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4#312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4#313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4#314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4#315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4#316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4#317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4#318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4#319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6#217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6#218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</w:rPr>
            </w:pPr>
            <w:r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100</w:t>
            </w:r>
            <w:r>
              <w:rPr>
                <w:rFonts w:ascii="宋体" w:cs="宋体" w:hAnsi="宋体" w:hint="eastAsia"/>
                <w:kern w:val="0"/>
              </w:rPr>
              <w:t>%</w:t>
            </w:r>
          </w:p>
        </w:tc>
      </w:tr>
      <w:tr>
        <w:tblPrEx/>
        <w:trPr>
          <w:trHeight w:val="2265" w:hRule="atLeast"/>
          <w:jc w:val="center"/>
        </w:trPr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3#324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</w:rPr>
            </w:pPr>
            <w:r>
              <w:rPr>
                <w:rFonts w:ascii="宋体" w:cs="宋体" w:hAnsi="宋体"/>
              </w:rPr>
              <w:t>5#401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98</w:t>
            </w:r>
            <w:r>
              <w:rPr>
                <w:rFonts w:ascii="宋体" w:cs="宋体" w:hAnsi="宋体" w:hint="eastAsia"/>
                <w:kern w:val="0"/>
              </w:rPr>
              <w:t>%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6#417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6#425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6#427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6#428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6#430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6#431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6#432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6#433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6#434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6#429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（无人）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</w:rPr>
            </w:pPr>
            <w:r>
              <w:rPr>
                <w:rFonts w:ascii="宋体" w:hAnsi="宋体"/>
              </w:rPr>
              <w:t>90%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94</w:t>
            </w:r>
            <w:r>
              <w:rPr>
                <w:rFonts w:ascii="宋体" w:cs="宋体" w:hAnsi="宋体" w:hint="eastAsia"/>
                <w:kern w:val="0"/>
              </w:rPr>
              <w:t>%</w:t>
            </w:r>
          </w:p>
        </w:tc>
      </w:tr>
      <w:tr>
        <w:tblPrEx/>
        <w:trPr>
          <w:trHeight w:val="1855" w:hRule="atLeast"/>
          <w:jc w:val="center"/>
        </w:trPr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无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kern w:val="0"/>
              </w:rPr>
            </w:pPr>
            <w:r>
              <w:rPr>
                <w:rFonts w:ascii="宋体" w:cs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1#627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1#418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1#419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（无人）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91.18%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</w:rPr>
            </w:pPr>
            <w:r>
              <w:rPr>
                <w:rFonts w:ascii="宋体" w:cs="宋体" w:hAnsi="宋体"/>
                <w:color w:val="000000"/>
              </w:rPr>
              <w:t>6#236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6#234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6#235</w:t>
            </w:r>
          </w:p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6#237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6#619</w:t>
            </w:r>
          </w:p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6#620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6#621</w:t>
            </w:r>
          </w:p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6#622</w:t>
            </w:r>
            <w:r>
              <w:rPr>
                <w:rFonts w:ascii="宋体" w:cs="宋体" w:hAnsi="宋体" w:hint="eastAsia"/>
                <w:kern w:val="0"/>
              </w:rPr>
              <w:t>、6#628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</w:rPr>
            </w:pPr>
            <w:r>
              <w:rPr>
                <w:rFonts w:ascii="宋体" w:cs="宋体" w:hAnsi="宋体"/>
              </w:rPr>
              <w:t>6#L201</w:t>
            </w:r>
          </w:p>
          <w:p>
            <w:pPr>
              <w:pStyle w:val="style0"/>
              <w:widowControl/>
              <w:jc w:val="center"/>
              <w:rPr>
                <w:rFonts w:ascii="宋体" w:cs="Times New Roman" w:hAnsi="宋体"/>
              </w:rPr>
            </w:pPr>
            <w:r>
              <w:rPr>
                <w:rFonts w:ascii="宋体" w:cs="宋体" w:hAnsi="宋体" w:hint="eastAsia"/>
              </w:rPr>
              <w:t>（无人）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</w:rPr>
            </w:pPr>
            <w:r>
              <w:rPr>
                <w:rFonts w:ascii="宋体" w:cs="宋体" w:hAnsi="宋体"/>
                <w:kern w:val="0"/>
              </w:rPr>
              <w:t>90</w:t>
            </w:r>
            <w:r>
              <w:rPr>
                <w:rFonts w:ascii="宋体" w:cs="宋体" w:hAnsi="宋体" w:hint="eastAsia"/>
                <w:kern w:val="0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90.59</w:t>
            </w:r>
            <w:r>
              <w:rPr>
                <w:rFonts w:ascii="宋体" w:cs="宋体" w:hAnsi="宋体" w:hint="eastAsia"/>
                <w:kern w:val="0"/>
              </w:rPr>
              <w:t>%</w:t>
            </w:r>
          </w:p>
        </w:tc>
      </w:tr>
      <w:tr>
        <w:tblPrEx/>
        <w:trPr>
          <w:trHeight w:val="1975" w:hRule="atLeast"/>
          <w:jc w:val="center"/>
        </w:trPr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5#525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5#616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5#617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5#621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5#622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5#702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8#225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Times New Roman" w:hAnsi="宋体"/>
              </w:rPr>
            </w:pPr>
            <w:r>
              <w:rPr>
                <w:rFonts w:ascii="宋体" w:cs="Times New Roman" w:hAnsi="宋体"/>
              </w:rPr>
              <w:t>8#215</w:t>
            </w:r>
            <w:r>
              <w:rPr>
                <w:rFonts w:ascii="宋体" w:cs="Times New Roman" w:hAnsi="宋体" w:hint="eastAsia"/>
              </w:rPr>
              <w:t>、</w:t>
            </w:r>
            <w:r>
              <w:rPr>
                <w:rFonts w:ascii="宋体" w:cs="Times New Roman" w:hAnsi="宋体"/>
              </w:rPr>
              <w:t>8#217</w:t>
            </w:r>
          </w:p>
          <w:p>
            <w:pPr>
              <w:pStyle w:val="style0"/>
              <w:widowControl/>
              <w:jc w:val="center"/>
              <w:rPr>
                <w:rFonts w:ascii="宋体" w:cs="Times New Roman" w:hAnsi="宋体"/>
              </w:rPr>
            </w:pPr>
            <w:r>
              <w:rPr>
                <w:rFonts w:ascii="宋体" w:cs="Times New Roman" w:hAnsi="宋体"/>
              </w:rPr>
              <w:t>8#218</w:t>
            </w:r>
            <w:r>
              <w:rPr>
                <w:rFonts w:ascii="宋体" w:cs="Times New Roman" w:hAnsi="宋体" w:hint="eastAsia"/>
              </w:rPr>
              <w:t>、</w:t>
            </w:r>
            <w:r>
              <w:rPr>
                <w:rFonts w:ascii="宋体" w:cs="Times New Roman" w:hAnsi="宋体"/>
              </w:rPr>
              <w:t>8#220</w:t>
            </w:r>
          </w:p>
          <w:p>
            <w:pPr>
              <w:pStyle w:val="style0"/>
              <w:widowControl/>
              <w:jc w:val="center"/>
              <w:rPr>
                <w:rFonts w:ascii="宋体" w:cs="Times New Roman" w:hAnsi="宋体"/>
              </w:rPr>
            </w:pPr>
            <w:r>
              <w:rPr>
                <w:rFonts w:ascii="宋体" w:cs="Times New Roman" w:hAnsi="宋体"/>
              </w:rPr>
              <w:t>8#221</w:t>
            </w:r>
            <w:r>
              <w:rPr>
                <w:rFonts w:ascii="宋体" w:cs="Times New Roman" w:hAnsi="宋体" w:hint="eastAsia"/>
              </w:rPr>
              <w:t>、</w:t>
            </w:r>
            <w:r>
              <w:rPr>
                <w:rFonts w:ascii="宋体" w:cs="Times New Roman" w:hAnsi="宋体"/>
              </w:rPr>
              <w:t>8#222</w:t>
            </w:r>
          </w:p>
          <w:p>
            <w:pPr>
              <w:pStyle w:val="style0"/>
              <w:widowControl/>
              <w:jc w:val="center"/>
              <w:rPr>
                <w:rFonts w:ascii="宋体" w:cs="Times New Roman" w:hAnsi="宋体"/>
              </w:rPr>
            </w:pPr>
            <w:r>
              <w:rPr>
                <w:rFonts w:ascii="宋体" w:cs="Times New Roman" w:hAnsi="宋体"/>
              </w:rPr>
              <w:t>8#226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89.06</w:t>
            </w:r>
            <w:r>
              <w:rPr>
                <w:rFonts w:ascii="宋体" w:cs="宋体" w:hAnsi="宋体" w:hint="eastAsia"/>
                <w:kern w:val="0"/>
              </w:rPr>
              <w:t>%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6#103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6#10</w:t>
            </w:r>
            <w:r>
              <w:rPr>
                <w:rFonts w:ascii="宋体" w:cs="宋体" w:hAnsi="宋体"/>
                <w:kern w:val="0"/>
                <w:lang w:val="en-US"/>
              </w:rPr>
              <w:t>5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6#107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6#108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6#11</w:t>
            </w:r>
            <w:r>
              <w:rPr>
                <w:rFonts w:ascii="宋体" w:cs="宋体" w:hAnsi="宋体"/>
                <w:kern w:val="0"/>
                <w:lang w:val="en-US"/>
              </w:rPr>
              <w:t>3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6#11</w:t>
            </w:r>
            <w:r>
              <w:rPr>
                <w:rFonts w:ascii="宋体" w:cs="宋体" w:hAnsi="宋体"/>
                <w:kern w:val="0"/>
                <w:lang w:val="en-US"/>
              </w:rPr>
              <w:t>4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6#11</w:t>
            </w:r>
            <w:r>
              <w:rPr>
                <w:rFonts w:ascii="宋体" w:cs="宋体" w:hAnsi="宋体"/>
                <w:kern w:val="0"/>
                <w:lang w:val="en-US"/>
              </w:rPr>
              <w:t>6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6#11</w:t>
            </w:r>
            <w:r>
              <w:rPr>
                <w:rFonts w:ascii="宋体" w:cs="宋体" w:hAnsi="宋体"/>
                <w:kern w:val="0"/>
                <w:lang w:val="en-US"/>
              </w:rPr>
              <w:t>9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6#10</w:t>
            </w:r>
            <w:r>
              <w:rPr>
                <w:rFonts w:ascii="宋体" w:cs="宋体" w:hAnsi="宋体"/>
                <w:kern w:val="0"/>
                <w:lang w:val="en-US"/>
              </w:rPr>
              <w:t>4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6#110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</w:rPr>
            </w:pPr>
            <w:r>
              <w:rPr>
                <w:rFonts w:ascii="宋体" w:hAnsi="宋体"/>
              </w:rPr>
              <w:t>80%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84.53</w:t>
            </w:r>
            <w:r>
              <w:rPr>
                <w:rFonts w:ascii="宋体" w:cs="宋体" w:hAnsi="宋体" w:hint="eastAsia"/>
                <w:kern w:val="0"/>
              </w:rPr>
              <w:t>%</w:t>
            </w:r>
          </w:p>
        </w:tc>
      </w:tr>
      <w:tr>
        <w:tblPrEx/>
        <w:trPr>
          <w:trHeight w:val="1691" w:hRule="atLeast"/>
          <w:jc w:val="center"/>
        </w:trPr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bCs/>
                <w:kern w:val="0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</w:rPr>
              <w:t>外语</w:t>
            </w:r>
          </w:p>
          <w:p>
            <w:pPr>
              <w:pStyle w:val="style0"/>
              <w:jc w:val="center"/>
              <w:rPr>
                <w:rFonts w:ascii="宋体" w:cs="宋体" w:hAnsi="宋体"/>
                <w:b/>
                <w:bCs/>
                <w:kern w:val="0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</w:rPr>
              <w:t>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</w:rPr>
            </w:pPr>
            <w:r>
              <w:rPr>
                <w:rFonts w:ascii="宋体" w:cs="宋体" w:hAnsi="宋体"/>
              </w:rPr>
              <w:t>7#617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7#412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7#603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7#614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7#616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7#618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7#619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1#L305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color w:val="000000"/>
              </w:rPr>
              <w:t>85.71</w:t>
            </w:r>
            <w:r>
              <w:rPr>
                <w:rFonts w:ascii="宋体" w:cs="宋体" w:hAnsi="宋体" w:hint="eastAsia"/>
                <w:color w:val="000000"/>
              </w:rPr>
              <w:t>%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4#415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4#411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4#412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4#413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4#414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4#417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4#418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4#419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4#420</w:t>
            </w:r>
          </w:p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4#421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</w:rPr>
            </w:pPr>
            <w:r>
              <w:rPr>
                <w:rFonts w:ascii="宋体" w:hAnsi="宋体"/>
              </w:rPr>
              <w:t>80%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82.86%</w:t>
            </w:r>
          </w:p>
        </w:tc>
      </w:tr>
      <w:tr>
        <w:tblPrEx/>
        <w:trPr>
          <w:trHeight w:val="1685" w:hRule="atLeast"/>
          <w:jc w:val="center"/>
        </w:trPr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</w:rPr>
            </w:pPr>
            <w:r>
              <w:rPr>
                <w:rFonts w:ascii="宋体" w:cs="宋体" w:hAnsi="宋体"/>
              </w:rPr>
              <w:t>5#209</w:t>
            </w:r>
            <w:r>
              <w:rPr>
                <w:rFonts w:ascii="宋体" w:cs="宋体" w:hAnsi="宋体" w:hint="eastAsia"/>
              </w:rPr>
              <w:t>、</w:t>
            </w:r>
            <w:r>
              <w:rPr>
                <w:rFonts w:ascii="宋体" w:cs="宋体" w:hAnsi="宋体"/>
              </w:rPr>
              <w:t>5#211</w:t>
            </w:r>
          </w:p>
          <w:p>
            <w:pPr>
              <w:pStyle w:val="style0"/>
              <w:widowControl/>
              <w:jc w:val="center"/>
              <w:rPr>
                <w:rFonts w:ascii="宋体" w:cs="宋体" w:hAnsi="宋体"/>
              </w:rPr>
            </w:pPr>
            <w:r>
              <w:rPr>
                <w:rFonts w:ascii="宋体" w:cs="宋体" w:hAnsi="宋体"/>
              </w:rPr>
              <w:t>5#214</w:t>
            </w:r>
            <w:r>
              <w:rPr>
                <w:rFonts w:ascii="宋体" w:cs="宋体" w:hAnsi="宋体" w:hint="eastAsia"/>
              </w:rPr>
              <w:t>、</w:t>
            </w:r>
            <w:r>
              <w:rPr>
                <w:rFonts w:ascii="宋体" w:cs="宋体" w:hAnsi="宋体"/>
              </w:rPr>
              <w:t>5#216</w:t>
            </w:r>
          </w:p>
          <w:p>
            <w:pPr>
              <w:pStyle w:val="style0"/>
              <w:widowControl/>
              <w:jc w:val="center"/>
              <w:rPr>
                <w:rFonts w:ascii="宋体" w:cs="宋体" w:hAnsi="宋体"/>
              </w:rPr>
            </w:pPr>
            <w:r>
              <w:rPr>
                <w:rFonts w:ascii="宋体" w:cs="宋体" w:hAnsi="宋体"/>
              </w:rPr>
              <w:t>5#317</w:t>
            </w:r>
            <w:r>
              <w:rPr>
                <w:rFonts w:ascii="宋体" w:cs="宋体" w:hAnsi="宋体" w:hint="eastAsia"/>
              </w:rPr>
              <w:t>、</w:t>
            </w:r>
            <w:r>
              <w:rPr>
                <w:rFonts w:ascii="宋体" w:cs="宋体" w:hAnsi="宋体"/>
              </w:rPr>
              <w:t>5#321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无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</w:rPr>
            </w:pPr>
            <w:r>
              <w:rPr>
                <w:rFonts w:ascii="宋体" w:cs="宋体" w:hAnsi="宋体"/>
                <w:color w:val="000000"/>
              </w:rPr>
              <w:t>100</w:t>
            </w:r>
            <w:r>
              <w:rPr>
                <w:rFonts w:ascii="宋体" w:cs="宋体" w:hAnsi="宋体" w:hint="eastAsia"/>
                <w:color w:val="000000"/>
              </w:rPr>
              <w:t>%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6#130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6#131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6#132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6#133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6#134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6#201</w:t>
            </w:r>
          </w:p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6#203</w:t>
            </w:r>
            <w:r>
              <w:rPr>
                <w:rFonts w:ascii="宋体" w:cs="宋体" w:hAnsi="宋体" w:hint="eastAsia"/>
                <w:kern w:val="0"/>
              </w:rPr>
              <w:t>、</w:t>
            </w:r>
            <w:r>
              <w:rPr>
                <w:rFonts w:ascii="宋体" w:cs="宋体" w:hAnsi="宋体"/>
                <w:kern w:val="0"/>
              </w:rPr>
              <w:t>6#205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6#202</w:t>
            </w:r>
          </w:p>
          <w:p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6#204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</w:rPr>
            </w:pPr>
            <w:r>
              <w:rPr>
                <w:rFonts w:ascii="宋体" w:hAnsi="宋体"/>
                <w:kern w:val="0"/>
              </w:rPr>
              <w:t>80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90</w:t>
            </w:r>
            <w:r>
              <w:rPr>
                <w:rFonts w:ascii="宋体" w:cs="宋体" w:hAnsi="宋体" w:hint="eastAsia"/>
                <w:kern w:val="0"/>
              </w:rPr>
              <w:t>%</w:t>
            </w:r>
          </w:p>
        </w:tc>
      </w:tr>
    </w:tbl>
    <w:p>
      <w:pPr>
        <w:pStyle w:val="style0"/>
        <w:widowControl/>
        <w:jc w:val="left"/>
        <w:rPr>
          <w:rFonts w:ascii="仿宋" w:cs="宋体" w:eastAsia="仿宋" w:hAnsi="仿宋"/>
          <w:bCs/>
          <w:color w:val="000000"/>
          <w:kern w:val="0"/>
          <w:sz w:val="32"/>
          <w:szCs w:val="32"/>
        </w:rPr>
      </w:pPr>
      <w:r>
        <w:rPr>
          <w:rFonts w:ascii="仿宋" w:cs="宋体" w:eastAsia="仿宋" w:hAnsi="仿宋" w:hint="eastAsia"/>
          <w:bCs/>
          <w:color w:val="000000"/>
          <w:kern w:val="0"/>
          <w:sz w:val="32"/>
          <w:szCs w:val="32"/>
        </w:rPr>
        <w:t>备注:周二校生</w:t>
      </w:r>
      <w:r>
        <w:rPr>
          <w:rFonts w:ascii="仿宋" w:cs="宋体" w:eastAsia="仿宋" w:hAnsi="仿宋" w:hint="eastAsia"/>
          <w:bCs/>
          <w:color w:val="000000"/>
          <w:kern w:val="0"/>
          <w:sz w:val="32"/>
          <w:szCs w:val="32"/>
        </w:rPr>
        <w:t>保</w:t>
      </w:r>
      <w:r>
        <w:rPr>
          <w:rFonts w:ascii="仿宋" w:cs="宋体" w:eastAsia="仿宋" w:hAnsi="仿宋" w:hint="eastAsia"/>
          <w:bCs/>
          <w:color w:val="000000"/>
          <w:kern w:val="0"/>
          <w:sz w:val="32"/>
          <w:szCs w:val="32"/>
        </w:rPr>
        <w:t>部对20级各系寝室全覆盖检查，</w:t>
      </w:r>
      <w:r>
        <w:rPr>
          <w:rFonts w:ascii="仿宋" w:cs="仿宋" w:eastAsia="仿宋" w:hAnsi="仿宋" w:hint="eastAsia"/>
          <w:bCs/>
          <w:color w:val="000000"/>
          <w:kern w:val="0"/>
          <w:sz w:val="32"/>
          <w:szCs w:val="32"/>
        </w:rPr>
        <w:t>优秀寝室与较差寝室填入表格。</w:t>
      </w:r>
      <w:r>
        <w:rPr>
          <w:rFonts w:ascii="仿宋" w:cs="宋体" w:eastAsia="仿宋" w:hAnsi="仿宋" w:hint="eastAsia"/>
          <w:bCs/>
          <w:color w:val="000000"/>
          <w:kern w:val="0"/>
          <w:sz w:val="32"/>
          <w:szCs w:val="32"/>
        </w:rPr>
        <w:t>周四对19级各系寝室卫生随机抽查，无人寝室不算入合格率中，即为较差寝室。</w:t>
      </w: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</w:p>
    <w:p>
      <w:pPr>
        <w:pStyle w:val="style0"/>
        <w:jc w:val="left"/>
        <w:rPr>
          <w:rFonts w:ascii="黑体" w:cs="宋体" w:eastAsia="黑体" w:hAnsi="黑体"/>
          <w:sz w:val="32"/>
          <w:szCs w:val="32"/>
        </w:rPr>
      </w:pPr>
      <w:r>
        <w:rPr>
          <w:rFonts w:ascii="黑体" w:cs="宋体" w:eastAsia="黑体" w:hAnsi="黑体" w:hint="eastAsia"/>
          <w:sz w:val="32"/>
          <w:szCs w:val="32"/>
        </w:rPr>
        <w:t>附件2</w:t>
      </w:r>
    </w:p>
    <w:p>
      <w:pPr>
        <w:pStyle w:val="style0"/>
        <w:widowControl/>
        <w:jc w:val="center"/>
        <w:rPr>
          <w:rFonts w:ascii="宋体" w:cs="宋体" w:hAnsi="宋体"/>
          <w:b/>
          <w:color w:val="000000"/>
          <w:kern w:val="0"/>
          <w:sz w:val="44"/>
          <w:szCs w:val="44"/>
        </w:rPr>
      </w:pPr>
      <w:r>
        <w:rPr>
          <w:rFonts w:ascii="宋体" w:cs="宋体" w:hAnsi="宋体" w:hint="eastAsia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7"/>
        <w:gridCol w:w="3095"/>
      </w:tblGrid>
      <w:tr>
        <w:trPr>
          <w:trHeight w:val="1020" w:hRule="atLeast"/>
          <w:jc w:val="center"/>
        </w:trPr>
        <w:tc>
          <w:tcPr>
            <w:tcW w:w="2297" w:type="dxa"/>
            <w:tcBorders/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095" w:type="dxa"/>
            <w:tcBorders/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/>
        <w:trPr>
          <w:trHeight w:val="1020" w:hRule="atLeast"/>
          <w:jc w:val="center"/>
        </w:trPr>
        <w:tc>
          <w:tcPr>
            <w:tcW w:w="2297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Ansi="宋体"/>
                <w:kern w:val="0"/>
                <w:sz w:val="24"/>
                <w:szCs w:val="24"/>
              </w:rPr>
              <w:t>100</w:t>
            </w: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>%</w:t>
            </w:r>
          </w:p>
        </w:tc>
      </w:tr>
      <w:tr>
        <w:tblPrEx/>
        <w:trPr>
          <w:trHeight w:val="1020" w:hRule="atLeast"/>
          <w:jc w:val="center"/>
        </w:trPr>
        <w:tc>
          <w:tcPr>
            <w:tcW w:w="2297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Ansi="宋体"/>
                <w:kern w:val="0"/>
                <w:sz w:val="24"/>
                <w:szCs w:val="24"/>
              </w:rPr>
              <w:t>99.18</w:t>
            </w: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>%</w:t>
            </w:r>
          </w:p>
        </w:tc>
      </w:tr>
      <w:tr>
        <w:tblPrEx/>
        <w:trPr>
          <w:trHeight w:val="1020" w:hRule="atLeast"/>
          <w:jc w:val="center"/>
        </w:trPr>
        <w:tc>
          <w:tcPr>
            <w:tcW w:w="2297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/>
                <w:kern w:val="0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/>
                <w:kern w:val="0"/>
              </w:rPr>
            </w:pPr>
            <w:r>
              <w:rPr>
                <w:rFonts w:ascii="宋体" w:cs="宋体" w:hAnsi="宋体"/>
                <w:kern w:val="0"/>
                <w:sz w:val="24"/>
                <w:szCs w:val="24"/>
              </w:rPr>
              <w:t>94</w:t>
            </w: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>%</w:t>
            </w:r>
          </w:p>
        </w:tc>
      </w:tr>
      <w:tr>
        <w:tblPrEx/>
        <w:trPr>
          <w:trHeight w:val="1020" w:hRule="atLeast"/>
          <w:jc w:val="center"/>
        </w:trPr>
        <w:tc>
          <w:tcPr>
            <w:tcW w:w="2297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/>
                <w:kern w:val="0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/>
                <w:kern w:val="0"/>
              </w:rPr>
            </w:pPr>
            <w:r>
              <w:rPr>
                <w:rFonts w:ascii="宋体" w:cs="宋体" w:hAnsi="宋体"/>
                <w:kern w:val="0"/>
                <w:sz w:val="24"/>
                <w:szCs w:val="24"/>
              </w:rPr>
              <w:t>90.59%</w:t>
            </w:r>
          </w:p>
        </w:tc>
      </w:tr>
      <w:tr>
        <w:tblPrEx/>
        <w:trPr>
          <w:trHeight w:val="1020" w:hRule="atLeast"/>
          <w:jc w:val="center"/>
        </w:trPr>
        <w:tc>
          <w:tcPr>
            <w:tcW w:w="2297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/>
                <w:kern w:val="0"/>
              </w:rPr>
            </w:pPr>
            <w:r>
              <w:rPr>
                <w:rFonts w:ascii="宋体" w:cs="宋体" w:hAnsi="宋体"/>
                <w:kern w:val="0"/>
                <w:sz w:val="24"/>
                <w:szCs w:val="24"/>
              </w:rPr>
              <w:t>90%</w:t>
            </w:r>
          </w:p>
        </w:tc>
      </w:tr>
      <w:tr>
        <w:tblPrEx/>
        <w:trPr>
          <w:trHeight w:val="1020" w:hRule="atLeast"/>
          <w:jc w:val="center"/>
        </w:trPr>
        <w:tc>
          <w:tcPr>
            <w:tcW w:w="2297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/>
                <w:kern w:val="0"/>
                <w:sz w:val="24"/>
                <w:szCs w:val="24"/>
              </w:rPr>
              <w:t>84.53%</w:t>
            </w:r>
          </w:p>
        </w:tc>
      </w:tr>
      <w:tr>
        <w:tblPrEx/>
        <w:trPr>
          <w:trHeight w:val="1020" w:hRule="atLeast"/>
          <w:jc w:val="center"/>
        </w:trPr>
        <w:tc>
          <w:tcPr>
            <w:tcW w:w="2297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/>
                <w:kern w:val="0"/>
              </w:rPr>
            </w:pP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/>
                <w:kern w:val="0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82.86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</w:tbl>
    <w:p>
      <w:pPr>
        <w:pStyle w:val="style0"/>
        <w:widowControl/>
        <w:jc w:val="left"/>
        <w:rPr>
          <w:rFonts w:ascii="黑体" w:cs="宋体" w:eastAsia="黑体" w:hAnsi="黑体"/>
          <w:color w:val="000000"/>
          <w:kern w:val="0"/>
          <w:sz w:val="32"/>
          <w:szCs w:val="32"/>
        </w:rPr>
      </w:pPr>
    </w:p>
    <w:p>
      <w:pPr>
        <w:pStyle w:val="style0"/>
        <w:widowControl/>
        <w:jc w:val="left"/>
        <w:rPr>
          <w:rFonts w:ascii="仿宋" w:cs="宋体" w:eastAsia="仿宋" w:hAnsi="仿宋"/>
          <w:bCs/>
          <w:color w:val="000000"/>
          <w:kern w:val="0"/>
          <w:sz w:val="32"/>
          <w:szCs w:val="32"/>
        </w:rPr>
      </w:pPr>
    </w:p>
    <w:p>
      <w:pPr>
        <w:pStyle w:val="style0"/>
        <w:widowControl/>
        <w:jc w:val="left"/>
        <w:rPr>
          <w:rFonts w:ascii="黑体" w:cs="宋体" w:eastAsia="黑体" w:hAnsi="黑体"/>
          <w:color w:val="000000"/>
          <w:kern w:val="0"/>
          <w:sz w:val="32"/>
          <w:szCs w:val="32"/>
        </w:rPr>
      </w:pPr>
    </w:p>
    <w:p>
      <w:pPr>
        <w:pStyle w:val="style0"/>
        <w:widowControl/>
        <w:jc w:val="left"/>
        <w:rPr>
          <w:rFonts w:ascii="黑体" w:cs="宋体" w:eastAsia="黑体" w:hAnsi="黑体"/>
          <w:color w:val="000000"/>
          <w:kern w:val="0"/>
          <w:sz w:val="32"/>
          <w:szCs w:val="32"/>
        </w:rPr>
      </w:pPr>
    </w:p>
    <w:p>
      <w:pPr>
        <w:pStyle w:val="style0"/>
        <w:widowControl/>
        <w:jc w:val="left"/>
        <w:rPr>
          <w:rFonts w:ascii="黑体" w:cs="宋体" w:eastAsia="黑体" w:hAnsi="黑体"/>
          <w:color w:val="000000"/>
          <w:kern w:val="0"/>
          <w:sz w:val="32"/>
          <w:szCs w:val="32"/>
        </w:rPr>
      </w:pPr>
    </w:p>
    <w:p>
      <w:pPr>
        <w:pStyle w:val="style0"/>
        <w:widowControl/>
        <w:jc w:val="left"/>
        <w:rPr>
          <w:rFonts w:ascii="黑体" w:cs="宋体" w:eastAsia="黑体" w:hAnsi="黑体"/>
          <w:color w:val="000000"/>
          <w:kern w:val="0"/>
          <w:sz w:val="32"/>
          <w:szCs w:val="32"/>
        </w:rPr>
      </w:pPr>
    </w:p>
    <w:p>
      <w:pPr>
        <w:pStyle w:val="style0"/>
        <w:widowControl/>
        <w:jc w:val="left"/>
        <w:rPr>
          <w:rFonts w:ascii="黑体" w:cs="宋体" w:eastAsia="黑体" w:hAnsi="黑体"/>
          <w:color w:val="000000"/>
          <w:kern w:val="0"/>
          <w:sz w:val="32"/>
          <w:szCs w:val="32"/>
        </w:rPr>
      </w:pPr>
    </w:p>
    <w:p>
      <w:pPr>
        <w:pStyle w:val="style0"/>
        <w:widowControl/>
        <w:jc w:val="left"/>
        <w:rPr>
          <w:rFonts w:ascii="黑体" w:cs="宋体" w:eastAsia="黑体" w:hAnsi="黑体"/>
          <w:color w:val="000000"/>
          <w:kern w:val="0"/>
          <w:sz w:val="32"/>
          <w:szCs w:val="32"/>
        </w:rPr>
      </w:pPr>
      <w:r>
        <w:rPr>
          <w:rFonts w:ascii="黑体" w:cs="宋体" w:eastAsia="黑体" w:hAnsi="黑体" w:hint="eastAsia"/>
          <w:color w:val="000000"/>
          <w:kern w:val="0"/>
          <w:sz w:val="32"/>
          <w:szCs w:val="32"/>
        </w:rPr>
        <w:t>附件3</w:t>
      </w:r>
    </w:p>
    <w:p>
      <w:pPr>
        <w:pStyle w:val="style0"/>
        <w:widowControl/>
        <w:jc w:val="center"/>
        <w:rPr>
          <w:rFonts w:ascii="宋体" w:cs="宋体" w:hAnsi="宋体"/>
          <w:b/>
          <w:color w:val="000000"/>
          <w:kern w:val="0"/>
          <w:sz w:val="32"/>
          <w:szCs w:val="32"/>
        </w:rPr>
      </w:pPr>
      <w:r>
        <w:rPr>
          <w:rFonts w:cs="宋体" w:hint="eastAsia"/>
          <w:b/>
          <w:bCs/>
          <w:sz w:val="44"/>
          <w:szCs w:val="44"/>
        </w:rPr>
        <w:t>校园卫生检查情况表</w:t>
      </w:r>
    </w:p>
    <w:tbl>
      <w:tblPr>
        <w:tblW w:w="1045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1243"/>
        <w:gridCol w:w="1173"/>
        <w:gridCol w:w="4132"/>
        <w:gridCol w:w="3051"/>
      </w:tblGrid>
      <w:tr>
        <w:trPr>
          <w:trHeight w:val="494" w:hRule="atLeast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  <w:kern w:val="0"/>
              </w:rPr>
              <w:t>年级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  <w:kern w:val="0"/>
              </w:rPr>
              <w:t>星期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卫生区域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</w:rPr>
              <w:t>检查情况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2020级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电子科学与信息工程系</w:t>
            </w:r>
          </w:p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694人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星期一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1.移动通信学院门前主干道及绿化带</w:t>
            </w:r>
          </w:p>
          <w:p>
            <w:pPr>
              <w:pStyle w:val="style0"/>
              <w:jc w:val="left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2.移动通信学院与食堂、活动中心之间道路、停车场及绿化带</w:t>
            </w:r>
          </w:p>
          <w:p>
            <w:pPr>
              <w:pStyle w:val="style0"/>
              <w:jc w:val="left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3.1号教学楼与停车场之间主干道及绿化带</w:t>
            </w:r>
          </w:p>
          <w:p>
            <w:pPr>
              <w:pStyle w:val="style0"/>
              <w:jc w:val="left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4.4号教学楼前主干道及绿化带</w:t>
            </w:r>
          </w:p>
          <w:p>
            <w:pPr>
              <w:pStyle w:val="style0"/>
              <w:jc w:val="left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eastAsia="宋体" w:hAnsi="宋体" w:hint="eastAsia"/>
              </w:rPr>
              <w:t>5.图书馆前广场及四周主干道、绿化带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星期二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星期三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星期四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停车场处有垃圾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星期五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图书馆前广场多处有垃圾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星期六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/>
                <w:color w:val="000000"/>
                <w:kern w:val="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艺术与传媒系</w:t>
            </w:r>
          </w:p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248人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星期一</w:t>
            </w:r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1.西门至理工食堂主干道及绿化带</w:t>
            </w:r>
          </w:p>
          <w:p>
            <w:pPr>
              <w:pStyle w:val="style0"/>
              <w:jc w:val="left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2.乒乓球、羽毛球场及绿化带</w:t>
            </w:r>
          </w:p>
          <w:p>
            <w:pPr>
              <w:pStyle w:val="style0"/>
              <w:jc w:val="left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3.荷花池与乒乓球场之间主干道及绿化带</w:t>
            </w:r>
          </w:p>
          <w:p>
            <w:pPr>
              <w:pStyle w:val="style0"/>
              <w:jc w:val="left"/>
              <w:rPr>
                <w:rFonts w:ascii="宋体" w:cs="宋体" w:hAnsi="宋体"/>
                <w:color w:val="000000"/>
                <w:kern w:val="0"/>
              </w:rPr>
            </w:pPr>
            <w:r>
              <w:rPr>
                <w:rFonts w:ascii="宋体" w:cs="宋体" w:eastAsia="宋体" w:hAnsi="宋体" w:hint="eastAsia"/>
              </w:rPr>
              <w:t>4.荷花池拱桥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荷花池拱桥上有垃圾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星期二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星期三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星期四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拱桥处有垃圾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星期五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星期六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公共课部与文法系</w:t>
            </w:r>
          </w:p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194人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星期一</w:t>
            </w:r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田径场及绿化带、篮球场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星期二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星期三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星期四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星期五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星期六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操场上有垃圾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经济与管理学系</w:t>
            </w:r>
          </w:p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183人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星期一</w:t>
            </w:r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1.田径场与1栋公寓楼之间主干道</w:t>
            </w:r>
          </w:p>
          <w:p>
            <w:pPr>
              <w:pStyle w:val="style0"/>
              <w:jc w:val="left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2.荷花池与7栋公寓楼之间主干道及绿化带</w:t>
            </w:r>
          </w:p>
          <w:p>
            <w:pPr>
              <w:pStyle w:val="style0"/>
              <w:jc w:val="left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3.3栋与5栋公寓楼之间主干道</w:t>
            </w:r>
          </w:p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4.7栋公寓楼与开水房之间主干道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星期二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卫生一切正常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星期三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卫生一切正常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星期四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田径场与一栋主干道有垃圾；三栋五栋主干道有垃圾；七栋与</w:t>
            </w:r>
            <w:r>
              <w:rPr>
                <w:rFonts w:ascii="宋体" w:cs="Times New Roman" w:hint="eastAsia"/>
                <w:color w:val="000000"/>
              </w:rPr>
              <w:t>荷花池间主干道</w:t>
            </w:r>
            <w:r>
              <w:rPr>
                <w:rFonts w:ascii="宋体" w:cs="Times New Roman" w:hint="eastAsia"/>
                <w:color w:val="000000"/>
              </w:rPr>
              <w:t>有垃圾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星期五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卫生一切正常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55" w:type="dxa"/>
            <w:vMerge w:val="continue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星期六</w:t>
            </w:r>
          </w:p>
        </w:tc>
        <w:tc>
          <w:tcPr>
            <w:tcW w:w="4132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卫生一切正常</w:t>
            </w:r>
          </w:p>
        </w:tc>
      </w:tr>
    </w:tbl>
    <w:p/>
    <w:tbl>
      <w:tblPr>
        <w:tblpPr w:leftFromText="180" w:rightFromText="180" w:topFromText="0" w:bottomFromText="0" w:vertAnchor="text" w:horzAnchor="margin" w:tblpXSpec="center" w:tblpY="531"/>
        <w:tblW w:w="104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412"/>
        <w:gridCol w:w="993"/>
        <w:gridCol w:w="4110"/>
        <w:gridCol w:w="3035"/>
      </w:tblGrid>
      <w:tr>
        <w:trPr>
          <w:trHeight w:val="454" w:hRule="atLeast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外语系</w:t>
            </w:r>
          </w:p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172人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1.田径场与2栋公寓楼之间主干道及健身器材处</w:t>
            </w:r>
          </w:p>
          <w:p>
            <w:pPr>
              <w:pStyle w:val="style0"/>
              <w:jc w:val="left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2.2-4栋至6-8栋公寓楼主干道及绿化带</w:t>
            </w:r>
          </w:p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3.4栋与6栋公寓楼公共区域及8栋后面公共区域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八栋旁绿化带有垃圾</w:t>
            </w:r>
          </w:p>
        </w:tc>
      </w:tr>
      <w:tr>
        <w:tblPrEx/>
        <w:trPr>
          <w:trHeight w:val="454" w:hRule="atLeast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机械与汽车工程系</w:t>
            </w:r>
          </w:p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167人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eastAsia="宋体" w:hAnsi="宋体" w:hint="eastAsia"/>
              </w:rPr>
              <w:t>创业园广场、学校东大门广场及两广场之间干道及绿化带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>
        <w:tblPrEx/>
        <w:trPr>
          <w:trHeight w:val="454" w:hRule="atLeast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建筑工程系</w:t>
            </w:r>
          </w:p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119人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1.活动中心与</w:t>
            </w:r>
            <w:r>
              <w:rPr>
                <w:rFonts w:ascii="宋体" w:cs="宋体" w:eastAsia="宋体" w:hAnsi="宋体" w:hint="eastAsia"/>
              </w:rPr>
              <w:t>一</w:t>
            </w:r>
            <w:r>
              <w:rPr>
                <w:rFonts w:ascii="宋体" w:cs="宋体" w:eastAsia="宋体" w:hAnsi="宋体" w:hint="eastAsia"/>
              </w:rPr>
              <w:t>教门前主干道</w:t>
            </w:r>
          </w:p>
          <w:p>
            <w:pPr>
              <w:pStyle w:val="style0"/>
              <w:jc w:val="left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</w:rPr>
              <w:t>2.食堂后方、食堂与停车场之间道路及绿化带</w:t>
            </w:r>
          </w:p>
          <w:p>
            <w:pPr>
              <w:pStyle w:val="style0"/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3.食堂与活动中心连廊及绿化带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一</w:t>
            </w:r>
            <w:r>
              <w:rPr>
                <w:rFonts w:ascii="宋体" w:cs="Times New Roman" w:hint="eastAsia"/>
                <w:color w:val="000000"/>
              </w:rPr>
              <w:t>教门前主干道有垃圾</w:t>
            </w:r>
          </w:p>
        </w:tc>
      </w:tr>
      <w:tr>
        <w:tblPrEx/>
        <w:trPr>
          <w:trHeight w:val="454" w:hRule="atLeast"/>
        </w:trPr>
        <w:tc>
          <w:tcPr>
            <w:tcW w:w="8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  <w:tr>
        <w:tblPrEx/>
        <w:trPr>
          <w:trHeight w:val="454" w:hRule="atLeast"/>
        </w:trPr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</w:rPr>
            </w:pPr>
            <w:r>
              <w:rPr>
                <w:rFonts w:ascii="宋体" w:cs="宋体" w:hAnsi="宋体" w:hint="eastAsia"/>
                <w:color w:val="000000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宋体" w:eastAsia="宋体" w:hAnsi="宋体" w:hint="eastAsia"/>
              </w:rPr>
              <w:t>卫生一切正常</w:t>
            </w:r>
          </w:p>
        </w:tc>
      </w:tr>
    </w:tbl>
    <w:p>
      <w:pPr>
        <w:pStyle w:val="style0"/>
        <w:spacing w:lineRule="exact" w:line="500"/>
        <w:rPr>
          <w:rFonts w:ascii="仿宋" w:cs="仿宋" w:eastAsia="仿宋" w:hAnsi="仿宋"/>
          <w:sz w:val="28"/>
          <w:szCs w:val="28"/>
        </w:rPr>
      </w:pPr>
    </w:p>
    <w:p>
      <w:pPr>
        <w:pStyle w:val="style0"/>
        <w:spacing w:lineRule="exact" w:line="500"/>
        <w:ind w:firstLine="157" w:firstLineChars="49"/>
        <w:jc w:val="left"/>
        <w:rPr>
          <w:rFonts w:ascii="仿宋" w:cs="仿宋" w:eastAsia="仿宋" w:hAnsi="仿宋"/>
          <w:sz w:val="32"/>
          <w:szCs w:val="32"/>
        </w:rPr>
      </w:pPr>
    </w:p>
    <w:p>
      <w:pPr>
        <w:pStyle w:val="style0"/>
        <w:spacing w:lineRule="exact" w:line="500"/>
        <w:ind w:firstLine="157" w:firstLineChars="49"/>
        <w:jc w:val="left"/>
        <w:rPr>
          <w:rFonts w:ascii="仿宋" w:cs="仿宋" w:eastAsia="仿宋" w:hAnsi="仿宋"/>
          <w:sz w:val="32"/>
          <w:szCs w:val="32"/>
        </w:rPr>
      </w:pPr>
    </w:p>
    <w:p>
      <w:pPr>
        <w:pStyle w:val="style0"/>
        <w:spacing w:lineRule="exact" w:line="500"/>
        <w:ind w:firstLine="157" w:firstLineChars="49"/>
        <w:jc w:val="left"/>
        <w:rPr>
          <w:rFonts w:ascii="仿宋" w:cs="仿宋" w:eastAsia="仿宋" w:hAnsi="仿宋"/>
          <w:sz w:val="32"/>
          <w:szCs w:val="32"/>
        </w:rPr>
      </w:pPr>
    </w:p>
    <w:p>
      <w:pPr>
        <w:pStyle w:val="style0"/>
        <w:spacing w:lineRule="exact" w:line="500"/>
        <w:ind w:firstLine="157" w:firstLineChars="49"/>
        <w:jc w:val="left"/>
        <w:rPr>
          <w:rFonts w:ascii="仿宋" w:cs="仿宋" w:eastAsia="仿宋" w:hAnsi="仿宋"/>
          <w:sz w:val="32"/>
          <w:szCs w:val="32"/>
        </w:rPr>
      </w:pPr>
    </w:p>
    <w:p>
      <w:pPr>
        <w:pStyle w:val="style0"/>
        <w:spacing w:lineRule="exact" w:line="500"/>
        <w:ind w:firstLine="157" w:firstLineChars="49"/>
        <w:jc w:val="left"/>
        <w:rPr>
          <w:rFonts w:ascii="仿宋" w:cs="仿宋" w:eastAsia="仿宋" w:hAnsi="仿宋"/>
          <w:sz w:val="32"/>
          <w:szCs w:val="32"/>
        </w:rPr>
      </w:pPr>
    </w:p>
    <w:p>
      <w:pPr>
        <w:pStyle w:val="style0"/>
        <w:spacing w:lineRule="exact" w:line="500"/>
        <w:jc w:val="left"/>
        <w:rPr>
          <w:rFonts w:ascii="仿宋" w:cs="仿宋" w:eastAsia="仿宋" w:hAnsi="仿宋"/>
          <w:sz w:val="32"/>
          <w:szCs w:val="32"/>
        </w:rPr>
      </w:pPr>
    </w:p>
    <w:p>
      <w:pPr>
        <w:pStyle w:val="style0"/>
        <w:spacing w:lineRule="exact" w:line="500"/>
        <w:jc w:val="left"/>
        <w:rPr>
          <w:rFonts w:ascii="仿宋" w:cs="仿宋" w:eastAsia="仿宋" w:hAnsi="仿宋"/>
          <w:sz w:val="32"/>
          <w:szCs w:val="32"/>
        </w:rPr>
      </w:pPr>
    </w:p>
    <w:p>
      <w:pPr>
        <w:pStyle w:val="style0"/>
        <w:spacing w:lineRule="exact" w:line="560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0" t="0" r="0" b="0"/>
                <wp:wrapNone/>
                <wp:docPr id="1026" name="直接连接符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4000" cy="0"/>
                        </a:xfrm>
                        <a:prstGeom prst="line"/>
                        <a:ln cmpd="sng" cap="flat" w="158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0.75pt,26.2pt" to="419.25pt,26.2pt" style="position:absolute;z-index:2;mso-position-horizontal-relative:text;mso-position-vertical-relative:text;mso-width-relative:page;mso-height-relative:page;mso-wrap-distance-left:0.0pt;mso-wrap-distance-right:0.0pt;visibility:visible;">
                <v:stroke weight="1.25pt"/>
                <v:fill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0" t="0" r="0" b="0"/>
                <wp:wrapNone/>
                <wp:docPr id="1027" name="直接连接符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4000" cy="0"/>
                        </a:xfrm>
                        <a:prstGeom prst="line"/>
                        <a:ln cmpd="sng" cap="flat" w="158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1.5pt,6.4pt" to="418.5pt,6.4pt" style="position:absolute;z-index:3;mso-position-horizontal-relative:text;mso-position-vertical-relative:text;mso-width-relative:page;mso-height-relative:page;mso-wrap-distance-left:0.0pt;mso-wrap-distance-right:0.0pt;visibility:visible;">
                <v:stroke weight="1.25pt"/>
                <v:fill/>
              </v:line>
            </w:pict>
          </mc:Fallback>
        </mc:AlternateContent>
      </w:r>
      <w:r>
        <w:rPr>
          <w:rFonts w:ascii="仿宋" w:cs="仿宋" w:eastAsia="仿宋" w:hAnsi="仿宋" w:hint="eastAsia"/>
          <w:sz w:val="28"/>
          <w:szCs w:val="28"/>
        </w:rPr>
        <w:t xml:space="preserve">湖北文理学院理工学院学生联合会 </w:t>
      </w:r>
      <w:r>
        <w:rPr>
          <w:rFonts w:ascii="仿宋" w:cs="仿宋" w:eastAsia="仿宋" w:hAnsi="仿宋"/>
          <w:sz w:val="28"/>
          <w:szCs w:val="28"/>
        </w:rPr>
        <w:t xml:space="preserve">       </w:t>
      </w:r>
      <w:r>
        <w:rPr>
          <w:rFonts w:ascii="仿宋" w:cs="仿宋" w:eastAsia="仿宋" w:hAnsi="仿宋" w:hint="eastAsia"/>
          <w:sz w:val="28"/>
          <w:szCs w:val="28"/>
        </w:rPr>
        <w:t xml:space="preserve"> </w:t>
      </w:r>
      <w:r>
        <w:rPr>
          <w:rFonts w:ascii="仿宋" w:cs="仿宋" w:eastAsia="仿宋" w:hAnsi="仿宋"/>
          <w:sz w:val="28"/>
          <w:szCs w:val="28"/>
        </w:rPr>
        <w:t>2020</w:t>
      </w:r>
      <w:r>
        <w:rPr>
          <w:rFonts w:ascii="仿宋" w:cs="仿宋" w:eastAsia="仿宋" w:hAnsi="仿宋" w:hint="eastAsia"/>
          <w:sz w:val="28"/>
          <w:szCs w:val="28"/>
        </w:rPr>
        <w:t>年11月</w:t>
      </w:r>
      <w:r>
        <w:rPr>
          <w:rFonts w:ascii="仿宋" w:cs="仿宋" w:eastAsia="仿宋" w:hAnsi="仿宋" w:hint="eastAsia"/>
          <w:sz w:val="28"/>
          <w:szCs w:val="28"/>
        </w:rPr>
        <w:t>30</w:t>
      </w:r>
      <w:r>
        <w:rPr>
          <w:rFonts w:ascii="仿宋" w:cs="仿宋" w:eastAsia="仿宋" w:hAnsi="仿宋" w:hint="eastAsia"/>
          <w:sz w:val="28"/>
          <w:szCs w:val="28"/>
        </w:rPr>
        <w:t>日印制</w:t>
      </w:r>
    </w:p>
    <w:p>
      <w:pPr>
        <w:pStyle w:val="style0"/>
        <w:wordWrap w:val="false"/>
        <w:spacing w:lineRule="exact" w:line="500"/>
        <w:ind w:firstLine="137" w:firstLineChars="49"/>
        <w:jc w:val="right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共印制10份</w:t>
      </w:r>
    </w:p>
    <w:sectPr>
      <w:pgSz w:w="11906" w:h="16838" w:orient="portrait"/>
      <w:pgMar w:top="1440" w:right="1797" w:bottom="1191" w:left="1797" w:header="851" w:footer="992" w:gutter="0"/>
      <w:cols w:space="425"/>
      <w:docGrid w:type="line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Calibri" w:eastAsia="宋体" w:hAnsi="Calibri"/>
      <w:kern w:val="2"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2F88F-EA8B-4797-9215-51196561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Words>1645</Words>
  <Pages>7</Pages>
  <Characters>2294</Characters>
  <Application>WPS Office</Application>
  <DocSecurity>0</DocSecurity>
  <Paragraphs>539</Paragraphs>
  <ScaleCrop>false</ScaleCrop>
  <LinksUpToDate>false</LinksUpToDate>
  <CharactersWithSpaces>2319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2020-11-29T10:46:00Z</dcterms:created>
  <dc:creator>张琴</dc:creator>
  <lastModifiedBy>HRY-AL00Ta</lastModifiedBy>
  <lastPrinted>2020-11-02T08:55:00Z</lastPrinted>
  <dcterms:modified xsi:type="dcterms:W3CDTF">2020-11-30T11:10:30Z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